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w:t>
      </w:r>
      <w:r w:rsidR="00174DD2">
        <w:rPr>
          <w:rFonts w:ascii="Arial" w:hAnsi="Arial" w:cs="Arial"/>
          <w:b/>
          <w:bCs/>
          <w:sz w:val="24"/>
        </w:rPr>
        <w:t>3</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00831F29" w:rsidRPr="00831F29">
        <w:rPr>
          <w:rFonts w:ascii="Arial" w:hAnsi="Arial" w:cs="Arial"/>
          <w:b/>
          <w:bCs/>
          <w:sz w:val="24"/>
        </w:rPr>
        <w:t>R1-</w:t>
      </w:r>
      <w:r w:rsidR="00AE7505" w:rsidRPr="00831F29">
        <w:rPr>
          <w:rFonts w:ascii="Arial" w:hAnsi="Arial" w:cs="Arial"/>
          <w:b/>
          <w:bCs/>
          <w:sz w:val="24"/>
        </w:rPr>
        <w:t>200</w:t>
      </w:r>
      <w:r w:rsidR="00225E23">
        <w:rPr>
          <w:rFonts w:ascii="Arial" w:hAnsi="Arial" w:cs="Arial"/>
          <w:b/>
          <w:bCs/>
          <w:sz w:val="24"/>
        </w:rPr>
        <w:t>9367</w:t>
      </w:r>
    </w:p>
    <w:p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174DD2">
        <w:rPr>
          <w:rFonts w:ascii="Arial" w:eastAsia="MS Mincho" w:hAnsi="Arial" w:cs="Arial"/>
          <w:b/>
          <w:bCs/>
          <w:sz w:val="24"/>
          <w:lang w:eastAsia="ja-JP"/>
        </w:rPr>
        <w:t>26</w:t>
      </w:r>
      <w:r w:rsidR="00524D56">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xml:space="preserve"> </w:t>
      </w:r>
      <w:r w:rsidR="00174DD2">
        <w:rPr>
          <w:rFonts w:ascii="Arial" w:eastAsia="MS Mincho" w:hAnsi="Arial" w:cs="Arial"/>
          <w:b/>
          <w:bCs/>
          <w:sz w:val="24"/>
          <w:lang w:eastAsia="ja-JP"/>
        </w:rPr>
        <w:t>October</w:t>
      </w:r>
      <w:r w:rsidR="007B65F9">
        <w:rPr>
          <w:rFonts w:ascii="Arial" w:eastAsia="MS Mincho" w:hAnsi="Arial" w:cs="Arial"/>
          <w:b/>
          <w:bCs/>
          <w:sz w:val="24"/>
          <w:lang w:eastAsia="ja-JP"/>
        </w:rPr>
        <w:t xml:space="preserve"> </w:t>
      </w:r>
      <w:r w:rsidR="00524D56">
        <w:rPr>
          <w:rFonts w:ascii="Arial" w:eastAsia="MS Mincho" w:hAnsi="Arial" w:cs="Arial"/>
          <w:b/>
          <w:bCs/>
          <w:sz w:val="24"/>
          <w:lang w:eastAsia="ja-JP"/>
        </w:rPr>
        <w:t xml:space="preserve">– </w:t>
      </w:r>
      <w:r w:rsidR="00174DD2">
        <w:rPr>
          <w:rFonts w:ascii="Arial" w:eastAsia="MS Mincho" w:hAnsi="Arial" w:cs="Arial"/>
          <w:b/>
          <w:bCs/>
          <w:sz w:val="24"/>
          <w:lang w:eastAsia="ja-JP"/>
        </w:rPr>
        <w:t>13</w:t>
      </w:r>
      <w:r w:rsidR="00B34644" w:rsidRPr="00B34644">
        <w:rPr>
          <w:rFonts w:ascii="Arial" w:eastAsia="MS Mincho" w:hAnsi="Arial" w:cs="Arial"/>
          <w:b/>
          <w:bCs/>
          <w:sz w:val="24"/>
          <w:vertAlign w:val="superscript"/>
          <w:lang w:eastAsia="ja-JP"/>
        </w:rPr>
        <w:t>th</w:t>
      </w:r>
      <w:r w:rsidR="007B65F9">
        <w:rPr>
          <w:rFonts w:ascii="Arial" w:eastAsia="MS Mincho" w:hAnsi="Arial" w:cs="Arial"/>
          <w:b/>
          <w:bCs/>
          <w:sz w:val="24"/>
          <w:lang w:eastAsia="ja-JP"/>
        </w:rPr>
        <w:t xml:space="preserve"> </w:t>
      </w:r>
      <w:r w:rsidR="00174DD2">
        <w:rPr>
          <w:rFonts w:ascii="Arial" w:eastAsia="MS Mincho" w:hAnsi="Arial" w:cs="Arial"/>
          <w:b/>
          <w:bCs/>
          <w:sz w:val="24"/>
          <w:lang w:eastAsia="ja-JP"/>
        </w:rPr>
        <w:t>November</w:t>
      </w:r>
      <w:r w:rsidR="007B65F9">
        <w:rPr>
          <w:rFonts w:ascii="Arial" w:eastAsia="MS Mincho" w:hAnsi="Arial" w:cs="Arial"/>
          <w:b/>
          <w:bCs/>
          <w:sz w:val="24"/>
          <w:lang w:eastAsia="ja-JP"/>
        </w:rPr>
        <w:t>, 2020</w:t>
      </w:r>
    </w:p>
    <w:p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610886">
        <w:rPr>
          <w:rFonts w:ascii="Arial" w:hAnsi="Arial"/>
          <w:sz w:val="24"/>
          <w:lang w:val="en-US"/>
        </w:rPr>
        <w:t>8</w:t>
      </w:r>
      <w:r w:rsidR="00D03251" w:rsidRPr="00082D37">
        <w:rPr>
          <w:rFonts w:ascii="Arial" w:hAnsi="Arial"/>
          <w:sz w:val="24"/>
          <w:lang w:val="en-US" w:eastAsia="ko-KR"/>
        </w:rPr>
        <w:t>.</w:t>
      </w:r>
      <w:r w:rsidR="00610886">
        <w:rPr>
          <w:rFonts w:ascii="Arial" w:hAnsi="Arial"/>
          <w:sz w:val="24"/>
          <w:lang w:val="en-US" w:eastAsia="ko-KR"/>
        </w:rPr>
        <w:t>1</w:t>
      </w:r>
      <w:r w:rsidR="005E05B0" w:rsidRPr="00082D37">
        <w:rPr>
          <w:rFonts w:ascii="Arial" w:hAnsi="Arial"/>
          <w:sz w:val="24"/>
          <w:lang w:val="en-US" w:eastAsia="ko-KR"/>
        </w:rPr>
        <w:t>.</w:t>
      </w:r>
      <w:r w:rsidR="00610886">
        <w:rPr>
          <w:rFonts w:ascii="Arial" w:hAnsi="Arial"/>
          <w:sz w:val="24"/>
          <w:lang w:val="en-US" w:eastAsia="ko-KR"/>
        </w:rPr>
        <w:t>5</w:t>
      </w:r>
    </w:p>
    <w:p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610886" w:rsidRPr="00610886">
        <w:rPr>
          <w:rFonts w:ascii="Arial" w:hAnsi="Arial"/>
          <w:sz w:val="24"/>
          <w:lang w:val="en-US"/>
        </w:rPr>
        <w:t>Simulation results for multi-beam enhancements</w:t>
      </w:r>
    </w:p>
    <w:p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rsidR="00EF533A" w:rsidRPr="00EF533A" w:rsidRDefault="00EF533A" w:rsidP="00EF533A">
      <w:pPr>
        <w:pStyle w:val="Heading1"/>
        <w:numPr>
          <w:ilvl w:val="0"/>
          <w:numId w:val="0"/>
        </w:numPr>
        <w:spacing w:before="0" w:after="0" w:line="240" w:lineRule="auto"/>
        <w:ind w:left="792"/>
        <w:jc w:val="both"/>
        <w:rPr>
          <w:sz w:val="16"/>
          <w:szCs w:val="16"/>
          <w:lang w:val="en-US"/>
        </w:rPr>
      </w:pPr>
    </w:p>
    <w:p w:rsidR="008F0F07" w:rsidRDefault="008F0F07" w:rsidP="00056CB7">
      <w:pPr>
        <w:pStyle w:val="Heading1"/>
        <w:spacing w:before="0" w:after="60"/>
        <w:jc w:val="both"/>
        <w:rPr>
          <w:lang w:val="en-US"/>
        </w:rPr>
      </w:pPr>
      <w:r>
        <w:rPr>
          <w:lang w:val="en-US"/>
        </w:rPr>
        <w:t>Introduction</w:t>
      </w:r>
    </w:p>
    <w:p w:rsidR="008F0F07" w:rsidRPr="00C4426C" w:rsidRDefault="008F0F07" w:rsidP="008F0F07">
      <w:pPr>
        <w:pStyle w:val="0Maintext"/>
        <w:spacing w:after="60" w:afterAutospacing="0"/>
        <w:rPr>
          <w:lang w:val="en-US"/>
        </w:rPr>
      </w:pPr>
      <w:r w:rsidRPr="00C4426C">
        <w:rPr>
          <w:lang w:val="en-US"/>
        </w:rPr>
        <w:t xml:space="preserve">This contribution </w:t>
      </w:r>
      <w:r w:rsidR="00C51904">
        <w:rPr>
          <w:lang w:val="en-US"/>
        </w:rPr>
        <w:t xml:space="preserve">provides simulation results </w:t>
      </w:r>
      <w:r w:rsidR="00FF443D">
        <w:rPr>
          <w:lang w:val="en-US"/>
        </w:rPr>
        <w:t xml:space="preserve">to compare DCI-based and MAC-CE based beam indication </w:t>
      </w:r>
      <w:r w:rsidR="00182B79">
        <w:rPr>
          <w:lang w:val="en-US"/>
        </w:rPr>
        <w:t>mechanism in support of the DCI-</w:t>
      </w:r>
      <w:r w:rsidR="00FF443D">
        <w:rPr>
          <w:lang w:val="en-US"/>
        </w:rPr>
        <w:t>based beam indication a</w:t>
      </w:r>
      <w:r w:rsidR="00C51904">
        <w:rPr>
          <w:lang w:val="en-US"/>
        </w:rPr>
        <w:t>s proposed in the companion contribution [1].</w:t>
      </w:r>
    </w:p>
    <w:p w:rsidR="008F0F07" w:rsidRPr="00645E28" w:rsidRDefault="008F0F07" w:rsidP="008F0F07">
      <w:pPr>
        <w:rPr>
          <w:sz w:val="20"/>
          <w:lang w:val="en-US" w:eastAsia="ko-KR"/>
        </w:rPr>
      </w:pPr>
    </w:p>
    <w:p w:rsidR="00242D10" w:rsidRPr="00082D37" w:rsidRDefault="00D071DB" w:rsidP="00056CB7">
      <w:pPr>
        <w:pStyle w:val="Heading1"/>
        <w:spacing w:before="0" w:after="60"/>
        <w:jc w:val="both"/>
        <w:rPr>
          <w:lang w:val="en-US"/>
        </w:rPr>
      </w:pPr>
      <w:r>
        <w:rPr>
          <w:lang w:val="en-US"/>
        </w:rPr>
        <w:t>System-Level Simulation</w:t>
      </w:r>
    </w:p>
    <w:p w:rsidR="00A6037C" w:rsidRDefault="00182B79" w:rsidP="00894616">
      <w:pPr>
        <w:spacing w:after="60" w:line="288" w:lineRule="auto"/>
        <w:ind w:firstLine="360"/>
        <w:jc w:val="both"/>
        <w:rPr>
          <w:sz w:val="20"/>
        </w:rPr>
      </w:pPr>
      <w:r>
        <w:rPr>
          <w:sz w:val="20"/>
          <w:lang w:eastAsia="ko-KR"/>
        </w:rPr>
        <w:t>S</w:t>
      </w:r>
      <w:r>
        <w:rPr>
          <w:rFonts w:hint="eastAsia"/>
          <w:sz w:val="20"/>
          <w:lang w:eastAsia="ko-KR"/>
        </w:rPr>
        <w:t xml:space="preserve">ystem-level </w:t>
      </w:r>
      <w:r>
        <w:rPr>
          <w:sz w:val="20"/>
          <w:lang w:eastAsia="ko-KR"/>
        </w:rPr>
        <w:t>evaluation</w:t>
      </w:r>
      <w:r>
        <w:rPr>
          <w:rFonts w:hint="eastAsia"/>
          <w:sz w:val="20"/>
          <w:lang w:eastAsia="ko-KR"/>
        </w:rPr>
        <w:t xml:space="preserve"> </w:t>
      </w:r>
      <w:r>
        <w:rPr>
          <w:sz w:val="20"/>
          <w:lang w:eastAsia="ko-KR"/>
        </w:rPr>
        <w:t xml:space="preserve">is carried out based on the agreed EVM </w:t>
      </w:r>
      <w:r w:rsidRPr="00FB22F6">
        <w:rPr>
          <w:sz w:val="20"/>
        </w:rPr>
        <w:t xml:space="preserve">in </w:t>
      </w:r>
      <w:r>
        <w:rPr>
          <w:sz w:val="20"/>
        </w:rPr>
        <w:t xml:space="preserve">RAN1#102-e </w:t>
      </w:r>
      <w:r w:rsidRPr="00FB22F6">
        <w:rPr>
          <w:sz w:val="20"/>
        </w:rPr>
        <w:t>[2]</w:t>
      </w:r>
      <w:r>
        <w:rPr>
          <w:sz w:val="20"/>
        </w:rPr>
        <w:t xml:space="preserve">. </w:t>
      </w:r>
      <w:r w:rsidRPr="00FB22F6">
        <w:rPr>
          <w:sz w:val="20"/>
        </w:rPr>
        <w:t>SU-MIMO transmission is considered in the</w:t>
      </w:r>
      <w:r w:rsidRPr="00FC25EB">
        <w:rPr>
          <w:sz w:val="20"/>
        </w:rPr>
        <w:t xml:space="preserve"> simulation.</w:t>
      </w:r>
      <w:r w:rsidRPr="00FC25EB">
        <w:rPr>
          <w:sz w:val="20"/>
          <w:lang w:eastAsia="ko-KR"/>
        </w:rPr>
        <w:t xml:space="preserve"> </w:t>
      </w:r>
      <w:r w:rsidRPr="00FC25EB">
        <w:rPr>
          <w:sz w:val="20"/>
        </w:rPr>
        <w:t>The relevant evaluation assumptions</w:t>
      </w:r>
      <w:r w:rsidR="008B4372">
        <w:rPr>
          <w:sz w:val="20"/>
        </w:rPr>
        <w:t xml:space="preserve"> </w:t>
      </w:r>
      <w:r w:rsidRPr="00FC25EB">
        <w:rPr>
          <w:sz w:val="20"/>
        </w:rPr>
        <w:t xml:space="preserve">and parameters are listed in </w:t>
      </w:r>
      <w:r w:rsidRPr="00FC25EB">
        <w:rPr>
          <w:sz w:val="20"/>
        </w:rPr>
        <w:fldChar w:fldCharType="begin"/>
      </w:r>
      <w:r w:rsidRPr="00FC25EB">
        <w:rPr>
          <w:sz w:val="20"/>
        </w:rPr>
        <w:instrText xml:space="preserve"> REF _Ref54128722 \h  \* MERGEFORMAT </w:instrText>
      </w:r>
      <w:r w:rsidRPr="00FC25EB">
        <w:rPr>
          <w:sz w:val="20"/>
        </w:rPr>
      </w:r>
      <w:r w:rsidRPr="00FC25EB">
        <w:rPr>
          <w:sz w:val="20"/>
        </w:rPr>
        <w:fldChar w:fldCharType="separate"/>
      </w:r>
      <w:r w:rsidRPr="00FC25EB">
        <w:rPr>
          <w:sz w:val="20"/>
        </w:rPr>
        <w:t xml:space="preserve">Table </w:t>
      </w:r>
      <w:r w:rsidRPr="00FC25EB">
        <w:rPr>
          <w:noProof/>
          <w:sz w:val="20"/>
        </w:rPr>
        <w:t>1</w:t>
      </w:r>
      <w:r w:rsidRPr="00FC25EB">
        <w:rPr>
          <w:sz w:val="20"/>
        </w:rPr>
        <w:fldChar w:fldCharType="end"/>
      </w:r>
      <w:r w:rsidRPr="00FC25EB">
        <w:rPr>
          <w:sz w:val="20"/>
        </w:rPr>
        <w:t xml:space="preserve">, </w:t>
      </w:r>
      <w:r w:rsidRPr="00FC25EB">
        <w:rPr>
          <w:sz w:val="20"/>
        </w:rPr>
        <w:fldChar w:fldCharType="begin"/>
      </w:r>
      <w:r w:rsidRPr="00FC25EB">
        <w:rPr>
          <w:sz w:val="20"/>
        </w:rPr>
        <w:instrText xml:space="preserve"> REF _Ref525812457 \h  \* MERGEFORMAT </w:instrText>
      </w:r>
      <w:r w:rsidRPr="00FC25EB">
        <w:rPr>
          <w:sz w:val="20"/>
        </w:rPr>
      </w:r>
      <w:r w:rsidRPr="00FC25EB">
        <w:rPr>
          <w:sz w:val="20"/>
        </w:rPr>
        <w:fldChar w:fldCharType="end"/>
      </w:r>
      <w:r w:rsidRPr="00FC25EB">
        <w:rPr>
          <w:sz w:val="20"/>
        </w:rPr>
        <w:fldChar w:fldCharType="begin"/>
      </w:r>
      <w:r w:rsidRPr="00FC25EB">
        <w:rPr>
          <w:sz w:val="20"/>
        </w:rPr>
        <w:instrText xml:space="preserve"> REF _Ref48865806 \h  \* MERGEFORMAT </w:instrText>
      </w:r>
      <w:r w:rsidRPr="00FC25EB">
        <w:rPr>
          <w:sz w:val="20"/>
        </w:rPr>
      </w:r>
      <w:r w:rsidRPr="00FC25EB">
        <w:rPr>
          <w:sz w:val="20"/>
        </w:rPr>
        <w:fldChar w:fldCharType="separate"/>
      </w:r>
      <w:r w:rsidRPr="00FC25EB">
        <w:rPr>
          <w:sz w:val="20"/>
        </w:rPr>
        <w:t xml:space="preserve">Table </w:t>
      </w:r>
      <w:r w:rsidRPr="00FC25EB">
        <w:rPr>
          <w:noProof/>
          <w:sz w:val="20"/>
        </w:rPr>
        <w:t>2</w:t>
      </w:r>
      <w:r w:rsidRPr="00FC25EB">
        <w:rPr>
          <w:sz w:val="20"/>
        </w:rPr>
        <w:fldChar w:fldCharType="end"/>
      </w:r>
      <w:r w:rsidRPr="00FC25EB">
        <w:rPr>
          <w:sz w:val="20"/>
        </w:rPr>
        <w:t xml:space="preserve">, and </w:t>
      </w:r>
      <w:r w:rsidRPr="00FC25EB">
        <w:rPr>
          <w:sz w:val="20"/>
        </w:rPr>
        <w:fldChar w:fldCharType="begin"/>
      </w:r>
      <w:r w:rsidRPr="00FC25EB">
        <w:rPr>
          <w:sz w:val="20"/>
        </w:rPr>
        <w:instrText xml:space="preserve"> REF _Ref48000013 \h  \* MERGEFORMAT </w:instrText>
      </w:r>
      <w:r w:rsidRPr="00FC25EB">
        <w:rPr>
          <w:sz w:val="20"/>
        </w:rPr>
      </w:r>
      <w:r w:rsidRPr="00FC25EB">
        <w:rPr>
          <w:sz w:val="20"/>
        </w:rPr>
        <w:fldChar w:fldCharType="separate"/>
      </w:r>
      <w:r w:rsidRPr="00E617CC">
        <w:rPr>
          <w:sz w:val="20"/>
          <w:lang w:val="en-US" w:eastAsia="ko-KR"/>
        </w:rPr>
        <w:t xml:space="preserve">Table </w:t>
      </w:r>
      <w:r w:rsidRPr="00FC25EB">
        <w:rPr>
          <w:noProof/>
          <w:sz w:val="20"/>
          <w:lang w:val="en-US" w:eastAsia="ko-KR"/>
        </w:rPr>
        <w:t>4</w:t>
      </w:r>
      <w:r w:rsidRPr="00FC25EB">
        <w:rPr>
          <w:sz w:val="20"/>
        </w:rPr>
        <w:fldChar w:fldCharType="end"/>
      </w:r>
      <w:r w:rsidRPr="00FC25EB">
        <w:rPr>
          <w:sz w:val="20"/>
        </w:rPr>
        <w:t xml:space="preserve"> </w:t>
      </w:r>
      <w:r w:rsidRPr="00C058A9">
        <w:rPr>
          <w:sz w:val="20"/>
        </w:rPr>
        <w:t>in the Appendix</w:t>
      </w:r>
      <w:r>
        <w:rPr>
          <w:sz w:val="20"/>
        </w:rPr>
        <w:t xml:space="preserve">. </w:t>
      </w:r>
    </w:p>
    <w:p w:rsidR="008537E5" w:rsidRDefault="008537E5" w:rsidP="008537E5">
      <w:pPr>
        <w:pStyle w:val="0Maintext"/>
        <w:spacing w:after="60" w:afterAutospacing="0"/>
        <w:rPr>
          <w:lang w:eastAsia="ko-KR"/>
        </w:rPr>
      </w:pPr>
      <w:r w:rsidRPr="00DA72E2">
        <w:rPr>
          <w:lang w:eastAsia="ko-KR"/>
        </w:rPr>
        <w:t xml:space="preserve">The </w:t>
      </w:r>
      <w:r w:rsidRPr="00622A97">
        <w:rPr>
          <w:lang w:eastAsia="ko-KR"/>
        </w:rPr>
        <w:t>UE</w:t>
      </w:r>
      <w:r w:rsidRPr="00DA72E2">
        <w:rPr>
          <w:lang w:eastAsia="ko-KR"/>
        </w:rPr>
        <w:t xml:space="preserve"> throughput performance comparing </w:t>
      </w:r>
      <w:r>
        <w:rPr>
          <w:lang w:eastAsia="ko-KR"/>
        </w:rPr>
        <w:t>MAC CE</w:t>
      </w:r>
      <w:r w:rsidRPr="00DA72E2">
        <w:rPr>
          <w:lang w:eastAsia="ko-KR"/>
        </w:rPr>
        <w:t xml:space="preserve">-based </w:t>
      </w:r>
      <w:r>
        <w:rPr>
          <w:lang w:eastAsia="ko-KR"/>
        </w:rPr>
        <w:t>beam indication</w:t>
      </w:r>
      <w:r w:rsidRPr="00DA72E2">
        <w:rPr>
          <w:lang w:eastAsia="ko-KR"/>
        </w:rPr>
        <w:t xml:space="preserve"> and </w:t>
      </w:r>
      <w:r>
        <w:rPr>
          <w:lang w:eastAsia="ko-KR"/>
        </w:rPr>
        <w:t>DCI-based</w:t>
      </w:r>
      <w:r w:rsidRPr="00DA72E2">
        <w:rPr>
          <w:lang w:eastAsia="ko-KR"/>
        </w:rPr>
        <w:t xml:space="preserve"> beam</w:t>
      </w:r>
      <w:r>
        <w:rPr>
          <w:lang w:eastAsia="ko-KR"/>
        </w:rPr>
        <w:t xml:space="preserve"> indication</w:t>
      </w:r>
      <w:r w:rsidRPr="00DA72E2">
        <w:rPr>
          <w:lang w:eastAsia="ko-KR"/>
        </w:rPr>
        <w:t xml:space="preserve"> </w:t>
      </w:r>
      <w:r>
        <w:rPr>
          <w:lang w:eastAsia="ko-KR"/>
        </w:rPr>
        <w:t>is used as performance metric.</w:t>
      </w:r>
      <w:r w:rsidRPr="00DA72E2">
        <w:rPr>
          <w:lang w:eastAsia="ko-KR"/>
        </w:rPr>
        <w:t xml:space="preserve"> </w:t>
      </w:r>
      <w:r>
        <w:rPr>
          <w:lang w:val="en-US"/>
        </w:rPr>
        <w:t xml:space="preserve">DCI-based is assumed to have incurred 0.5 </w:t>
      </w:r>
      <w:proofErr w:type="spellStart"/>
      <w:r>
        <w:rPr>
          <w:lang w:val="en-US"/>
        </w:rPr>
        <w:t>ms</w:t>
      </w:r>
      <w:proofErr w:type="spellEnd"/>
      <w:r>
        <w:rPr>
          <w:lang w:val="en-US"/>
        </w:rPr>
        <w:t xml:space="preserve"> latency (for the first transmission) with a BLER target of 1%, while MAC CE 3 </w:t>
      </w:r>
      <w:proofErr w:type="spellStart"/>
      <w:r>
        <w:rPr>
          <w:lang w:val="en-US"/>
        </w:rPr>
        <w:t>ms</w:t>
      </w:r>
      <w:proofErr w:type="spellEnd"/>
      <w:r>
        <w:rPr>
          <w:lang w:val="en-US"/>
        </w:rPr>
        <w:t xml:space="preserve"> with a BLER target of 10%.</w:t>
      </w:r>
      <w:r>
        <w:rPr>
          <w:lang w:eastAsia="ko-KR"/>
        </w:rPr>
        <w:t xml:space="preserve"> The overhead of the beam indication is considered in this evaluation. The details of the latency and overhead analysis for DCI-based and MAC CE-based beam indication are provided in [1]. </w:t>
      </w:r>
    </w:p>
    <w:p w:rsidR="008537E5" w:rsidRDefault="008537E5" w:rsidP="008537E5">
      <w:pPr>
        <w:pStyle w:val="0Maintext"/>
        <w:spacing w:after="60" w:afterAutospacing="0"/>
        <w:rPr>
          <w:lang w:eastAsia="ko-KR"/>
        </w:rPr>
      </w:pPr>
      <w:r>
        <w:rPr>
          <w:lang w:eastAsia="ko-KR"/>
        </w:rPr>
        <w:t>The evaluation results for dense urban highway (DUH) and High-Speed Train (HST) scenarios are given below.</w:t>
      </w:r>
    </w:p>
    <w:p w:rsidR="00A6037C" w:rsidRDefault="00A6037C" w:rsidP="00894616">
      <w:pPr>
        <w:spacing w:after="60" w:line="288" w:lineRule="auto"/>
        <w:ind w:firstLine="360"/>
        <w:jc w:val="both"/>
        <w:rPr>
          <w:sz w:val="20"/>
          <w:lang w:eastAsia="ko-KR"/>
        </w:rPr>
      </w:pPr>
    </w:p>
    <w:p w:rsidR="002A4E74" w:rsidRPr="008537E5" w:rsidRDefault="00A6037C" w:rsidP="008537E5">
      <w:pPr>
        <w:pStyle w:val="ListParagraph"/>
        <w:numPr>
          <w:ilvl w:val="1"/>
          <w:numId w:val="2"/>
        </w:numPr>
        <w:spacing w:after="60" w:line="288" w:lineRule="auto"/>
        <w:ind w:leftChars="0"/>
        <w:jc w:val="both"/>
        <w:rPr>
          <w:rFonts w:ascii="Arial" w:hAnsi="Arial" w:cs="Arial"/>
          <w:sz w:val="20"/>
          <w:lang w:eastAsia="ko-KR"/>
        </w:rPr>
      </w:pPr>
      <w:r w:rsidRPr="002A4E74">
        <w:rPr>
          <w:rFonts w:ascii="Arial" w:hAnsi="Arial" w:cs="Arial"/>
          <w:sz w:val="24"/>
          <w:lang w:eastAsia="ko-KR"/>
        </w:rPr>
        <w:t>Dense Urban Highway</w:t>
      </w:r>
    </w:p>
    <w:p w:rsidR="007964A8" w:rsidRPr="00900EAC" w:rsidRDefault="007167C3" w:rsidP="00894616">
      <w:pPr>
        <w:spacing w:after="60" w:line="288" w:lineRule="auto"/>
        <w:ind w:firstLine="360"/>
        <w:jc w:val="both"/>
        <w:rPr>
          <w:color w:val="000000" w:themeColor="text1"/>
        </w:rPr>
      </w:pPr>
      <w:r>
        <w:rPr>
          <w:sz w:val="20"/>
          <w:lang w:eastAsia="ko-KR"/>
        </w:rPr>
        <w:t>To model UE mobility, UE locations on a linear trajectory are sampled</w:t>
      </w:r>
      <w:r w:rsidR="00F9434A">
        <w:rPr>
          <w:sz w:val="20"/>
          <w:lang w:eastAsia="ko-KR"/>
        </w:rPr>
        <w:t>,</w:t>
      </w:r>
      <w:r>
        <w:rPr>
          <w:sz w:val="20"/>
          <w:lang w:eastAsia="ko-KR"/>
        </w:rPr>
        <w:t xml:space="preserve"> a</w:t>
      </w:r>
      <w:r w:rsidR="007964A8" w:rsidRPr="00894616">
        <w:rPr>
          <w:color w:val="000000" w:themeColor="text1"/>
          <w:sz w:val="20"/>
        </w:rPr>
        <w:t xml:space="preserve">n illustration of </w:t>
      </w:r>
      <w:r>
        <w:rPr>
          <w:color w:val="000000" w:themeColor="text1"/>
          <w:sz w:val="20"/>
        </w:rPr>
        <w:t>which</w:t>
      </w:r>
      <w:r w:rsidRPr="00894616">
        <w:rPr>
          <w:color w:val="000000" w:themeColor="text1"/>
          <w:sz w:val="20"/>
        </w:rPr>
        <w:t xml:space="preserve"> </w:t>
      </w:r>
      <w:r w:rsidR="007964A8" w:rsidRPr="00894616">
        <w:rPr>
          <w:color w:val="000000" w:themeColor="text1"/>
          <w:sz w:val="20"/>
        </w:rPr>
        <w:t xml:space="preserve">is shown in </w:t>
      </w:r>
      <w:r w:rsidR="007964A8" w:rsidRPr="00894616">
        <w:rPr>
          <w:color w:val="000000" w:themeColor="text1"/>
          <w:sz w:val="20"/>
        </w:rPr>
        <w:fldChar w:fldCharType="begin"/>
      </w:r>
      <w:r w:rsidR="007964A8" w:rsidRPr="00894616">
        <w:rPr>
          <w:color w:val="000000" w:themeColor="text1"/>
          <w:sz w:val="20"/>
        </w:rPr>
        <w:instrText xml:space="preserve"> REF _Ref48644857 \h </w:instrText>
      </w:r>
      <w:r w:rsidR="00FB22F6">
        <w:rPr>
          <w:color w:val="000000" w:themeColor="text1"/>
          <w:sz w:val="20"/>
        </w:rPr>
        <w:instrText xml:space="preserve"> \* MERGEFORMAT </w:instrText>
      </w:r>
      <w:r w:rsidR="007964A8" w:rsidRPr="00894616">
        <w:rPr>
          <w:color w:val="000000" w:themeColor="text1"/>
          <w:sz w:val="20"/>
        </w:rPr>
      </w:r>
      <w:r w:rsidR="007964A8" w:rsidRPr="00894616">
        <w:rPr>
          <w:color w:val="000000" w:themeColor="text1"/>
          <w:sz w:val="20"/>
        </w:rPr>
        <w:fldChar w:fldCharType="separate"/>
      </w:r>
      <w:r w:rsidR="00A32358" w:rsidRPr="00DA72E2">
        <w:rPr>
          <w:sz w:val="20"/>
        </w:rPr>
        <w:t>Fig.</w:t>
      </w:r>
      <w:r w:rsidR="00A32358" w:rsidRPr="00622A97">
        <w:rPr>
          <w:sz w:val="20"/>
        </w:rPr>
        <w:t xml:space="preserve"> </w:t>
      </w:r>
      <w:r w:rsidR="00A32358">
        <w:rPr>
          <w:noProof/>
          <w:sz w:val="20"/>
        </w:rPr>
        <w:t>1</w:t>
      </w:r>
      <w:r w:rsidR="007964A8" w:rsidRPr="00894616">
        <w:rPr>
          <w:color w:val="000000" w:themeColor="text1"/>
          <w:sz w:val="20"/>
        </w:rPr>
        <w:fldChar w:fldCharType="end"/>
      </w:r>
      <w:r w:rsidR="00816DBF">
        <w:rPr>
          <w:color w:val="000000" w:themeColor="text1"/>
          <w:sz w:val="20"/>
        </w:rPr>
        <w:t xml:space="preserve"> with blue dots where the distance between two consecutive samples = 1 meter and a total of 100 samples are modelled on each linear trajectory</w:t>
      </w:r>
      <w:r w:rsidR="007964A8" w:rsidRPr="00894616">
        <w:rPr>
          <w:color w:val="000000" w:themeColor="text1"/>
          <w:sz w:val="20"/>
        </w:rPr>
        <w:t>.</w:t>
      </w:r>
      <w:r w:rsidR="00816DBF">
        <w:rPr>
          <w:color w:val="000000" w:themeColor="text1"/>
          <w:sz w:val="20"/>
        </w:rPr>
        <w:t xml:space="preserve"> The simulation time is 3 seconds, and the UE speed is set to 120 </w:t>
      </w:r>
      <w:proofErr w:type="spellStart"/>
      <w:r w:rsidR="00816DBF">
        <w:rPr>
          <w:color w:val="000000" w:themeColor="text1"/>
          <w:sz w:val="20"/>
        </w:rPr>
        <w:t>kmph</w:t>
      </w:r>
      <w:proofErr w:type="spellEnd"/>
      <w:r w:rsidR="00816DBF">
        <w:rPr>
          <w:color w:val="000000" w:themeColor="text1"/>
          <w:sz w:val="20"/>
        </w:rPr>
        <w:t xml:space="preserve">, so that the UE moves to the modelled 100 samples on each linear trajectory during the simulation time. A total of 10 drops are simulated. The user throughput </w:t>
      </w:r>
      <w:r w:rsidR="00E26B5C">
        <w:rPr>
          <w:color w:val="000000" w:themeColor="text1"/>
          <w:sz w:val="20"/>
        </w:rPr>
        <w:t>is</w:t>
      </w:r>
      <w:r w:rsidR="00816DBF">
        <w:rPr>
          <w:color w:val="000000" w:themeColor="text1"/>
          <w:sz w:val="20"/>
        </w:rPr>
        <w:t xml:space="preserve"> collected across 10 drops.</w:t>
      </w:r>
      <w:r w:rsidR="008F3B54">
        <w:rPr>
          <w:color w:val="000000" w:themeColor="text1"/>
          <w:sz w:val="20"/>
        </w:rPr>
        <w:t xml:space="preserve"> One interferer (inter-cell) is modelled in this simulation.</w:t>
      </w:r>
    </w:p>
    <w:p w:rsidR="0004536A" w:rsidRDefault="0004536A" w:rsidP="00622A97">
      <w:pPr>
        <w:pStyle w:val="0Maintext"/>
        <w:spacing w:after="60" w:afterAutospacing="0"/>
        <w:ind w:firstLine="0"/>
        <w:rPr>
          <w:color w:val="000000" w:themeColor="text1"/>
        </w:rPr>
      </w:pPr>
    </w:p>
    <w:p w:rsidR="002F00DF" w:rsidRDefault="00395818" w:rsidP="00622A97">
      <w:pPr>
        <w:pStyle w:val="0Maintext"/>
        <w:keepNext/>
        <w:spacing w:after="60" w:afterAutospacing="0"/>
        <w:jc w:val="center"/>
      </w:pPr>
      <w:r w:rsidRPr="00795D66">
        <w:rPr>
          <w:rFonts w:cs="Times New Roman"/>
          <w:noProof/>
          <w:sz w:val="18"/>
          <w:szCs w:val="18"/>
        </w:rPr>
        <w:object w:dxaOrig="7357" w:dyaOrig="6313" w14:anchorId="1D17E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55pt;height:173.95pt" o:ole="">
            <v:imagedata r:id="rId8" o:title=""/>
          </v:shape>
          <o:OLEObject Type="Embed" ProgID="Visio.Drawing.15" ShapeID="_x0000_i1025" DrawAspect="Content" ObjectID="_1665388245" r:id="rId9"/>
        </w:object>
      </w:r>
    </w:p>
    <w:p w:rsidR="00942A2F" w:rsidRPr="00622A97" w:rsidRDefault="00896730" w:rsidP="00622A97">
      <w:pPr>
        <w:pStyle w:val="Caption"/>
        <w:jc w:val="center"/>
        <w:rPr>
          <w:sz w:val="20"/>
          <w:highlight w:val="yellow"/>
          <w:lang w:eastAsia="ko-KR"/>
        </w:rPr>
      </w:pPr>
      <w:bookmarkStart w:id="2" w:name="_Ref48644857"/>
      <w:r w:rsidRPr="00DA72E2">
        <w:rPr>
          <w:sz w:val="20"/>
        </w:rPr>
        <w:t>Fig.</w:t>
      </w:r>
      <w:r w:rsidR="002F00DF" w:rsidRPr="00622A97">
        <w:rPr>
          <w:sz w:val="20"/>
        </w:rPr>
        <w:t xml:space="preserve"> </w:t>
      </w:r>
      <w:r w:rsidR="002F00DF" w:rsidRPr="00622A97">
        <w:rPr>
          <w:sz w:val="20"/>
        </w:rPr>
        <w:fldChar w:fldCharType="begin"/>
      </w:r>
      <w:r w:rsidR="002F00DF" w:rsidRPr="00622A97">
        <w:rPr>
          <w:sz w:val="20"/>
        </w:rPr>
        <w:instrText xml:space="preserve"> SEQ Figure \* ARABIC </w:instrText>
      </w:r>
      <w:r w:rsidR="002F00DF" w:rsidRPr="00622A97">
        <w:rPr>
          <w:sz w:val="20"/>
        </w:rPr>
        <w:fldChar w:fldCharType="separate"/>
      </w:r>
      <w:r w:rsidR="00DE2E6E">
        <w:rPr>
          <w:noProof/>
          <w:sz w:val="20"/>
        </w:rPr>
        <w:t>1</w:t>
      </w:r>
      <w:r w:rsidR="002F00DF" w:rsidRPr="00622A97">
        <w:rPr>
          <w:sz w:val="20"/>
        </w:rPr>
        <w:fldChar w:fldCharType="end"/>
      </w:r>
      <w:bookmarkEnd w:id="2"/>
      <w:r w:rsidR="002F00DF" w:rsidRPr="00622A97">
        <w:rPr>
          <w:sz w:val="20"/>
        </w:rPr>
        <w:t>. An illustration of sampling on linear trajectory</w:t>
      </w:r>
    </w:p>
    <w:p w:rsidR="00BD453C" w:rsidRDefault="0070032C" w:rsidP="00622A97">
      <w:pPr>
        <w:pStyle w:val="0Maintext"/>
        <w:spacing w:after="60" w:afterAutospacing="0"/>
      </w:pPr>
      <w:r w:rsidRPr="00DA72E2">
        <w:rPr>
          <w:lang w:eastAsia="ko-KR"/>
        </w:rPr>
        <w:lastRenderedPageBreak/>
        <w:t xml:space="preserve">The </w:t>
      </w:r>
      <w:r w:rsidR="00896730" w:rsidRPr="00622A97">
        <w:rPr>
          <w:lang w:eastAsia="ko-KR"/>
        </w:rPr>
        <w:t>UE</w:t>
      </w:r>
      <w:r w:rsidRPr="00DA72E2">
        <w:rPr>
          <w:lang w:eastAsia="ko-KR"/>
        </w:rPr>
        <w:t xml:space="preserve"> throughput performance comparing </w:t>
      </w:r>
      <w:r w:rsidR="00E26B5C">
        <w:rPr>
          <w:lang w:eastAsia="ko-KR"/>
        </w:rPr>
        <w:t>MAC CE</w:t>
      </w:r>
      <w:r w:rsidRPr="00DA72E2">
        <w:rPr>
          <w:lang w:eastAsia="ko-KR"/>
        </w:rPr>
        <w:t xml:space="preserve">-based </w:t>
      </w:r>
      <w:r w:rsidR="00E26B5C">
        <w:rPr>
          <w:lang w:eastAsia="ko-KR"/>
        </w:rPr>
        <w:t>beam indication</w:t>
      </w:r>
      <w:r w:rsidRPr="00DA72E2">
        <w:rPr>
          <w:lang w:eastAsia="ko-KR"/>
        </w:rPr>
        <w:t xml:space="preserve"> and </w:t>
      </w:r>
      <w:r w:rsidR="00E26B5C">
        <w:rPr>
          <w:lang w:eastAsia="ko-KR"/>
        </w:rPr>
        <w:t>DCI-based</w:t>
      </w:r>
      <w:r w:rsidRPr="00DA72E2">
        <w:rPr>
          <w:lang w:eastAsia="ko-KR"/>
        </w:rPr>
        <w:t xml:space="preserve"> beam</w:t>
      </w:r>
      <w:r w:rsidR="00E26B5C">
        <w:rPr>
          <w:lang w:eastAsia="ko-KR"/>
        </w:rPr>
        <w:t xml:space="preserve"> indication</w:t>
      </w:r>
      <w:r w:rsidRPr="00DA72E2">
        <w:rPr>
          <w:lang w:eastAsia="ko-KR"/>
        </w:rPr>
        <w:t xml:space="preserve"> </w:t>
      </w:r>
      <w:r w:rsidR="00E26B5C">
        <w:rPr>
          <w:lang w:eastAsia="ko-KR"/>
        </w:rPr>
        <w:t>is</w:t>
      </w:r>
      <w:r w:rsidRPr="00DA72E2">
        <w:rPr>
          <w:lang w:eastAsia="ko-KR"/>
        </w:rPr>
        <w:t xml:space="preserve"> provided in </w:t>
      </w:r>
      <w:r w:rsidR="00896730" w:rsidRPr="00622A97">
        <w:rPr>
          <w:lang w:eastAsia="ko-KR"/>
        </w:rPr>
        <w:fldChar w:fldCharType="begin"/>
      </w:r>
      <w:r w:rsidR="00896730" w:rsidRPr="00622A97">
        <w:rPr>
          <w:lang w:eastAsia="ko-KR"/>
        </w:rPr>
        <w:instrText xml:space="preserve"> REF _Ref48644937 \h  \* MERGEFORMAT </w:instrText>
      </w:r>
      <w:r w:rsidR="00896730" w:rsidRPr="00622A97">
        <w:rPr>
          <w:lang w:eastAsia="ko-KR"/>
        </w:rPr>
      </w:r>
      <w:r w:rsidR="00896730" w:rsidRPr="00622A97">
        <w:rPr>
          <w:lang w:eastAsia="ko-KR"/>
        </w:rPr>
        <w:fldChar w:fldCharType="separate"/>
      </w:r>
      <w:r w:rsidR="00A32358" w:rsidRPr="00A32358">
        <w:t xml:space="preserve">Fig. </w:t>
      </w:r>
      <w:r w:rsidR="00A32358" w:rsidRPr="00A32358">
        <w:rPr>
          <w:noProof/>
        </w:rPr>
        <w:t>2</w:t>
      </w:r>
      <w:r w:rsidR="00896730" w:rsidRPr="00622A97">
        <w:rPr>
          <w:lang w:eastAsia="ko-KR"/>
        </w:rPr>
        <w:fldChar w:fldCharType="end"/>
      </w:r>
      <w:r w:rsidR="00CB70F8">
        <w:rPr>
          <w:lang w:eastAsia="ko-KR"/>
        </w:rPr>
        <w:t xml:space="preserve"> (average, </w:t>
      </w:r>
      <w:r w:rsidR="00896730" w:rsidRPr="00622A97">
        <w:rPr>
          <w:lang w:eastAsia="ko-KR"/>
        </w:rPr>
        <w:t>5%</w:t>
      </w:r>
      <w:r w:rsidR="00CB70F8">
        <w:rPr>
          <w:lang w:eastAsia="ko-KR"/>
        </w:rPr>
        <w:t>, 50%, and 95%</w:t>
      </w:r>
      <w:r w:rsidR="00896730" w:rsidRPr="00622A97">
        <w:rPr>
          <w:lang w:eastAsia="ko-KR"/>
        </w:rPr>
        <w:t xml:space="preserve"> UE throughput) </w:t>
      </w:r>
      <w:r w:rsidR="00117D81">
        <w:rPr>
          <w:lang w:eastAsia="ko-KR"/>
        </w:rPr>
        <w:t xml:space="preserve">and </w:t>
      </w:r>
      <w:r w:rsidR="00117D81">
        <w:rPr>
          <w:lang w:eastAsia="ko-KR"/>
        </w:rPr>
        <w:fldChar w:fldCharType="begin"/>
      </w:r>
      <w:r w:rsidR="00117D81">
        <w:rPr>
          <w:lang w:eastAsia="ko-KR"/>
        </w:rPr>
        <w:instrText xml:space="preserve"> REF _Ref48738486 \h </w:instrText>
      </w:r>
      <w:r w:rsidR="00117D81">
        <w:rPr>
          <w:lang w:eastAsia="ko-KR"/>
        </w:rPr>
      </w:r>
      <w:r w:rsidR="00117D81">
        <w:rPr>
          <w:lang w:eastAsia="ko-KR"/>
        </w:rPr>
        <w:fldChar w:fldCharType="separate"/>
      </w:r>
      <w:r w:rsidR="00A32358" w:rsidRPr="00DA72E2">
        <w:t>Fig.</w:t>
      </w:r>
      <w:r w:rsidR="00A32358" w:rsidRPr="00622A97">
        <w:t xml:space="preserve"> </w:t>
      </w:r>
      <w:r w:rsidR="00A32358">
        <w:rPr>
          <w:noProof/>
        </w:rPr>
        <w:t>3</w:t>
      </w:r>
      <w:r w:rsidR="00117D81">
        <w:rPr>
          <w:lang w:eastAsia="ko-KR"/>
        </w:rPr>
        <w:fldChar w:fldCharType="end"/>
      </w:r>
      <w:r w:rsidR="00117D81">
        <w:rPr>
          <w:lang w:eastAsia="ko-KR"/>
        </w:rPr>
        <w:t xml:space="preserve"> (CDF of UE throughout)</w:t>
      </w:r>
      <w:r w:rsidR="00CB70F8">
        <w:rPr>
          <w:lang w:eastAsia="ko-KR"/>
        </w:rPr>
        <w:t>.</w:t>
      </w:r>
      <w:r w:rsidRPr="00DA72E2">
        <w:rPr>
          <w:lang w:eastAsia="ko-KR"/>
        </w:rPr>
        <w:t xml:space="preserve"> </w:t>
      </w:r>
      <w:r w:rsidR="00896730" w:rsidRPr="00622A97">
        <w:rPr>
          <w:lang w:eastAsia="ko-KR"/>
        </w:rPr>
        <w:t xml:space="preserve">In </w:t>
      </w:r>
      <w:r w:rsidR="00896730" w:rsidRPr="00622A97">
        <w:rPr>
          <w:lang w:eastAsia="ko-KR"/>
        </w:rPr>
        <w:fldChar w:fldCharType="begin"/>
      </w:r>
      <w:r w:rsidR="00896730" w:rsidRPr="00622A97">
        <w:rPr>
          <w:lang w:eastAsia="ko-KR"/>
        </w:rPr>
        <w:instrText xml:space="preserve"> REF _Ref48644937 \h  \* MERGEFORMAT </w:instrText>
      </w:r>
      <w:r w:rsidR="00896730" w:rsidRPr="00622A97">
        <w:rPr>
          <w:lang w:eastAsia="ko-KR"/>
        </w:rPr>
      </w:r>
      <w:r w:rsidR="00896730" w:rsidRPr="00622A97">
        <w:rPr>
          <w:lang w:eastAsia="ko-KR"/>
        </w:rPr>
        <w:fldChar w:fldCharType="separate"/>
      </w:r>
      <w:r w:rsidR="00A32358" w:rsidRPr="00A32358">
        <w:t xml:space="preserve">Fig. </w:t>
      </w:r>
      <w:r w:rsidR="00A32358" w:rsidRPr="00A32358">
        <w:rPr>
          <w:noProof/>
        </w:rPr>
        <w:t>2</w:t>
      </w:r>
      <w:r w:rsidR="00896730" w:rsidRPr="00622A97">
        <w:rPr>
          <w:lang w:eastAsia="ko-KR"/>
        </w:rPr>
        <w:fldChar w:fldCharType="end"/>
      </w:r>
      <w:r w:rsidR="00896730" w:rsidRPr="00622A97">
        <w:rPr>
          <w:lang w:eastAsia="ko-KR"/>
        </w:rPr>
        <w:t>, t</w:t>
      </w:r>
      <w:r w:rsidRPr="00DA72E2">
        <w:rPr>
          <w:lang w:eastAsia="ko-KR"/>
        </w:rPr>
        <w:t xml:space="preserve">he results are shown with </w:t>
      </w:r>
      <w:r w:rsidR="00CB70F8">
        <w:rPr>
          <w:lang w:eastAsia="ko-KR"/>
        </w:rPr>
        <w:t>DCI-based beam indication</w:t>
      </w:r>
      <w:r w:rsidRPr="001A41DC">
        <w:rPr>
          <w:lang w:eastAsia="ko-KR"/>
        </w:rPr>
        <w:t xml:space="preserve"> as reference. </w:t>
      </w:r>
      <w:r w:rsidR="00BD453C">
        <w:t>As described in [1],</w:t>
      </w:r>
      <w:r w:rsidR="00BD453C" w:rsidRPr="00BD453C">
        <w:t xml:space="preserve"> the rate of beam change</w:t>
      </w:r>
      <w:r w:rsidR="00BD453C">
        <w:t xml:space="preserve"> (hence the need for beam update)</w:t>
      </w:r>
      <w:r w:rsidR="00BD453C" w:rsidRPr="00BD453C">
        <w:t xml:space="preserve"> is the fastest as the UE moves past the</w:t>
      </w:r>
      <w:r w:rsidR="00EA133A">
        <w:t xml:space="preserve"> nearest point to the</w:t>
      </w:r>
      <w:r w:rsidR="00BD453C" w:rsidRPr="00BD453C">
        <w:t xml:space="preserve"> </w:t>
      </w:r>
      <w:proofErr w:type="spellStart"/>
      <w:r w:rsidR="00BD453C" w:rsidRPr="00BD453C">
        <w:t>gNB</w:t>
      </w:r>
      <w:proofErr w:type="spellEnd"/>
      <w:r w:rsidR="00BD453C" w:rsidRPr="00BD453C">
        <w:t>,</w:t>
      </w:r>
      <w:r w:rsidR="00BD453C">
        <w:t xml:space="preserve"> and is the slowest at points far from the </w:t>
      </w:r>
      <w:proofErr w:type="spellStart"/>
      <w:r w:rsidR="00BD453C">
        <w:t>gNB</w:t>
      </w:r>
      <w:proofErr w:type="spellEnd"/>
      <w:r w:rsidR="00BD453C">
        <w:t xml:space="preserve"> (either end of the linear trajectory). This </w:t>
      </w:r>
      <w:r w:rsidR="00EA133A">
        <w:t>is</w:t>
      </w:r>
      <w:r w:rsidR="00BD453C">
        <w:t xml:space="preserve"> verified based on the simulation result</w:t>
      </w:r>
      <w:r w:rsidR="00BD453C" w:rsidRPr="00BD453C">
        <w:t xml:space="preserve">s shown in </w:t>
      </w:r>
      <w:r w:rsidR="00BD453C" w:rsidRPr="00BD453C">
        <w:fldChar w:fldCharType="begin"/>
      </w:r>
      <w:r w:rsidR="00BD453C" w:rsidRPr="00BD453C">
        <w:instrText xml:space="preserve"> REF _Ref54130823 \h </w:instrText>
      </w:r>
      <w:r w:rsidR="00BD453C">
        <w:instrText xml:space="preserve"> \* MERGEFORMAT </w:instrText>
      </w:r>
      <w:r w:rsidR="00BD453C" w:rsidRPr="00BD453C">
        <w:fldChar w:fldCharType="separate"/>
      </w:r>
      <w:r w:rsidR="00BD453C" w:rsidRPr="00BD453C">
        <w:t xml:space="preserve">Figure </w:t>
      </w:r>
      <w:r w:rsidR="00BD453C" w:rsidRPr="00BD453C">
        <w:rPr>
          <w:noProof/>
        </w:rPr>
        <w:t>4</w:t>
      </w:r>
      <w:r w:rsidR="00BD453C" w:rsidRPr="00BD453C">
        <w:fldChar w:fldCharType="end"/>
      </w:r>
      <w:r w:rsidR="00EA133A">
        <w:t>,</w:t>
      </w:r>
      <w:r w:rsidR="00BD453C">
        <w:t xml:space="preserve"> wherein CDFs of user throughput for a UE around the nearest point to the </w:t>
      </w:r>
      <w:proofErr w:type="spellStart"/>
      <w:r w:rsidR="00BD453C">
        <w:t>gNB</w:t>
      </w:r>
      <w:proofErr w:type="spellEnd"/>
      <w:r w:rsidR="00BD453C">
        <w:t xml:space="preserve"> are shown. </w:t>
      </w:r>
    </w:p>
    <w:p w:rsidR="0070032C" w:rsidRDefault="00D81DB4" w:rsidP="00622A97">
      <w:pPr>
        <w:pStyle w:val="0Maintext"/>
        <w:spacing w:after="60" w:afterAutospacing="0"/>
      </w:pPr>
      <w:r>
        <w:t>Based on these results, w</w:t>
      </w:r>
      <w:r w:rsidR="0070032C" w:rsidRPr="001A41DC">
        <w:t xml:space="preserve">e can observe </w:t>
      </w:r>
      <w:r w:rsidR="0070032C" w:rsidRPr="00622A97">
        <w:t>the following.</w:t>
      </w:r>
    </w:p>
    <w:p w:rsidR="006A2300" w:rsidRPr="00622A97" w:rsidRDefault="006A2300" w:rsidP="00622A97">
      <w:pPr>
        <w:pStyle w:val="0Maintext"/>
        <w:spacing w:after="60" w:afterAutospacing="0"/>
      </w:pPr>
    </w:p>
    <w:p w:rsidR="00142159" w:rsidRDefault="0070032C" w:rsidP="00CB70F8">
      <w:pPr>
        <w:spacing w:after="60" w:line="288" w:lineRule="auto"/>
        <w:jc w:val="both"/>
        <w:rPr>
          <w:i/>
          <w:sz w:val="20"/>
        </w:rPr>
      </w:pPr>
      <w:r w:rsidRPr="00FD5D31">
        <w:rPr>
          <w:b/>
          <w:i/>
          <w:sz w:val="20"/>
        </w:rPr>
        <w:t>Observation</w:t>
      </w:r>
      <w:r w:rsidR="00B125FC">
        <w:rPr>
          <w:b/>
          <w:i/>
          <w:sz w:val="20"/>
        </w:rPr>
        <w:t xml:space="preserve"> 1</w:t>
      </w:r>
      <w:r w:rsidRPr="00FD5D31">
        <w:rPr>
          <w:i/>
          <w:sz w:val="20"/>
        </w:rPr>
        <w:t xml:space="preserve">: </w:t>
      </w:r>
      <w:r w:rsidR="00B125FC">
        <w:rPr>
          <w:i/>
          <w:sz w:val="20"/>
        </w:rPr>
        <w:t xml:space="preserve">For the dense urban </w:t>
      </w:r>
      <w:r w:rsidR="00B125FC" w:rsidRPr="00493DBD">
        <w:rPr>
          <w:i/>
          <w:sz w:val="20"/>
        </w:rPr>
        <w:t>scenario</w:t>
      </w:r>
      <w:r w:rsidR="003204F0">
        <w:rPr>
          <w:i/>
          <w:sz w:val="20"/>
        </w:rPr>
        <w:t>,</w:t>
      </w:r>
      <w:r w:rsidR="00CB70F8">
        <w:rPr>
          <w:i/>
          <w:sz w:val="20"/>
        </w:rPr>
        <w:t xml:space="preserve"> </w:t>
      </w:r>
      <w:r w:rsidR="00BD453C" w:rsidRPr="00142159">
        <w:rPr>
          <w:i/>
          <w:sz w:val="20"/>
        </w:rPr>
        <w:t>w</w:t>
      </w:r>
      <w:proofErr w:type="spellStart"/>
      <w:r w:rsidR="00BD453C" w:rsidRPr="00142159">
        <w:rPr>
          <w:rFonts w:hint="eastAsia"/>
          <w:i/>
          <w:sz w:val="20"/>
          <w:lang w:val="en-US"/>
        </w:rPr>
        <w:t>hen</w:t>
      </w:r>
      <w:proofErr w:type="spellEnd"/>
      <w:r w:rsidR="00BD453C" w:rsidRPr="00142159">
        <w:rPr>
          <w:rFonts w:hint="eastAsia"/>
          <w:i/>
          <w:sz w:val="20"/>
          <w:lang w:val="en-US"/>
        </w:rPr>
        <w:t xml:space="preserve"> compared with DCI,</w:t>
      </w:r>
    </w:p>
    <w:p w:rsidR="00182C1C" w:rsidRPr="00142159" w:rsidRDefault="006A2300" w:rsidP="00BD453C">
      <w:pPr>
        <w:pStyle w:val="ListParagraph"/>
        <w:numPr>
          <w:ilvl w:val="0"/>
          <w:numId w:val="47"/>
        </w:numPr>
        <w:spacing w:after="60" w:line="288" w:lineRule="auto"/>
        <w:ind w:leftChars="0"/>
        <w:jc w:val="both"/>
        <w:rPr>
          <w:i/>
          <w:sz w:val="20"/>
        </w:rPr>
      </w:pPr>
      <w:r w:rsidRPr="00142159">
        <w:rPr>
          <w:rFonts w:hint="eastAsia"/>
          <w:i/>
          <w:sz w:val="20"/>
          <w:lang w:val="en-US"/>
        </w:rPr>
        <w:t xml:space="preserve">MAC CE </w:t>
      </w:r>
      <w:r w:rsidR="00543179">
        <w:rPr>
          <w:i/>
          <w:sz w:val="20"/>
          <w:lang w:val="en-US"/>
        </w:rPr>
        <w:t xml:space="preserve">based beam indication </w:t>
      </w:r>
      <w:r w:rsidRPr="00142159">
        <w:rPr>
          <w:rFonts w:hint="eastAsia"/>
          <w:i/>
          <w:sz w:val="20"/>
          <w:lang w:val="en-US"/>
        </w:rPr>
        <w:t>incurs</w:t>
      </w:r>
      <w:r w:rsidR="00CB70F8" w:rsidRPr="00142159">
        <w:rPr>
          <w:i/>
          <w:sz w:val="20"/>
          <w:lang w:val="en-US"/>
        </w:rPr>
        <w:t xml:space="preserve"> </w:t>
      </w:r>
      <w:r w:rsidR="00BD453C" w:rsidRPr="00142159">
        <w:rPr>
          <w:rFonts w:hint="eastAsia"/>
          <w:i/>
          <w:sz w:val="20"/>
          <w:lang w:val="en-US"/>
        </w:rPr>
        <w:t>12% loss in average</w:t>
      </w:r>
      <w:r w:rsidR="00CB70F8" w:rsidRPr="00142159">
        <w:rPr>
          <w:i/>
          <w:sz w:val="20"/>
          <w:lang w:val="en-US"/>
        </w:rPr>
        <w:t xml:space="preserve"> user</w:t>
      </w:r>
      <w:r w:rsidR="00BD453C" w:rsidRPr="00142159">
        <w:rPr>
          <w:rFonts w:hint="eastAsia"/>
          <w:i/>
          <w:sz w:val="20"/>
          <w:lang w:val="en-US"/>
        </w:rPr>
        <w:t xml:space="preserve"> throughput</w:t>
      </w:r>
      <w:r w:rsidR="00CB70F8" w:rsidRPr="00142159">
        <w:rPr>
          <w:i/>
          <w:sz w:val="20"/>
          <w:lang w:val="en-US"/>
        </w:rPr>
        <w:t xml:space="preserve"> and </w:t>
      </w:r>
      <w:r w:rsidR="00BD453C" w:rsidRPr="00142159">
        <w:rPr>
          <w:rFonts w:hint="eastAsia"/>
          <w:i/>
          <w:sz w:val="20"/>
          <w:lang w:val="en-US"/>
        </w:rPr>
        <w:t xml:space="preserve">32% loss in 5% </w:t>
      </w:r>
      <w:r w:rsidR="00CB70F8" w:rsidRPr="00142159">
        <w:rPr>
          <w:i/>
          <w:sz w:val="20"/>
          <w:lang w:val="en-US"/>
        </w:rPr>
        <w:t xml:space="preserve">user </w:t>
      </w:r>
      <w:r w:rsidR="00BD453C" w:rsidRPr="00142159">
        <w:rPr>
          <w:rFonts w:hint="eastAsia"/>
          <w:i/>
          <w:sz w:val="20"/>
          <w:lang w:val="en-US"/>
        </w:rPr>
        <w:t>throughput</w:t>
      </w:r>
      <w:r w:rsidR="00142159" w:rsidRPr="00142159">
        <w:rPr>
          <w:i/>
          <w:sz w:val="20"/>
        </w:rPr>
        <w:t>,</w:t>
      </w:r>
      <w:r w:rsidR="00B37802" w:rsidRPr="00142159">
        <w:rPr>
          <w:i/>
          <w:sz w:val="20"/>
        </w:rPr>
        <w:t xml:space="preserve"> </w:t>
      </w:r>
    </w:p>
    <w:p w:rsidR="003204F0" w:rsidRDefault="00B17B84" w:rsidP="003204F0">
      <w:pPr>
        <w:pStyle w:val="ListParagraph"/>
        <w:numPr>
          <w:ilvl w:val="0"/>
          <w:numId w:val="47"/>
        </w:numPr>
        <w:spacing w:after="60" w:line="288" w:lineRule="auto"/>
        <w:ind w:leftChars="0"/>
        <w:jc w:val="both"/>
        <w:rPr>
          <w:i/>
          <w:sz w:val="20"/>
        </w:rPr>
      </w:pPr>
      <w:r>
        <w:rPr>
          <w:i/>
          <w:sz w:val="20"/>
        </w:rPr>
        <w:t xml:space="preserve">MAC CE </w:t>
      </w:r>
      <w:r w:rsidR="00543179">
        <w:rPr>
          <w:i/>
          <w:sz w:val="20"/>
          <w:lang w:val="en-US"/>
        </w:rPr>
        <w:t xml:space="preserve">based beam indication </w:t>
      </w:r>
      <w:r>
        <w:rPr>
          <w:i/>
          <w:sz w:val="20"/>
        </w:rPr>
        <w:t>incurs more loss (approximately</w:t>
      </w:r>
      <w:r w:rsidR="00543179">
        <w:rPr>
          <w:i/>
          <w:sz w:val="20"/>
        </w:rPr>
        <w:t xml:space="preserve"> up to</w:t>
      </w:r>
      <w:r>
        <w:rPr>
          <w:i/>
          <w:sz w:val="20"/>
        </w:rPr>
        <w:t xml:space="preserve"> 1</w:t>
      </w:r>
      <w:r w:rsidR="00543179">
        <w:rPr>
          <w:i/>
          <w:sz w:val="20"/>
        </w:rPr>
        <w:t>5</w:t>
      </w:r>
      <w:r>
        <w:rPr>
          <w:i/>
          <w:sz w:val="20"/>
        </w:rPr>
        <w:t>%) in low</w:t>
      </w:r>
      <w:r w:rsidR="00182C1C">
        <w:rPr>
          <w:i/>
          <w:sz w:val="20"/>
        </w:rPr>
        <w:t xml:space="preserve"> percentile reg</w:t>
      </w:r>
      <w:r>
        <w:rPr>
          <w:i/>
          <w:sz w:val="20"/>
        </w:rPr>
        <w:t xml:space="preserve">ime than </w:t>
      </w:r>
      <w:r w:rsidR="00182C1C">
        <w:rPr>
          <w:i/>
          <w:sz w:val="20"/>
        </w:rPr>
        <w:t xml:space="preserve">in </w:t>
      </w:r>
      <w:r>
        <w:rPr>
          <w:i/>
          <w:sz w:val="20"/>
        </w:rPr>
        <w:t>high</w:t>
      </w:r>
      <w:r w:rsidR="00182C1C">
        <w:rPr>
          <w:i/>
          <w:sz w:val="20"/>
        </w:rPr>
        <w:t xml:space="preserve"> percentile regime</w:t>
      </w:r>
      <w:r>
        <w:rPr>
          <w:i/>
          <w:sz w:val="20"/>
        </w:rPr>
        <w:t xml:space="preserve"> (approximately 5%)</w:t>
      </w:r>
      <w:r w:rsidR="00BD453C">
        <w:rPr>
          <w:i/>
          <w:sz w:val="20"/>
        </w:rPr>
        <w:t>, and</w:t>
      </w:r>
    </w:p>
    <w:p w:rsidR="00BD453C" w:rsidRDefault="008537E5" w:rsidP="00B17B84">
      <w:pPr>
        <w:pStyle w:val="ListParagraph"/>
        <w:numPr>
          <w:ilvl w:val="0"/>
          <w:numId w:val="47"/>
        </w:numPr>
        <w:spacing w:after="60" w:line="288" w:lineRule="auto"/>
        <w:ind w:leftChars="0"/>
        <w:jc w:val="both"/>
        <w:rPr>
          <w:i/>
          <w:sz w:val="20"/>
        </w:rPr>
      </w:pPr>
      <w:r>
        <w:rPr>
          <w:i/>
          <w:sz w:val="20"/>
        </w:rPr>
        <w:t>A</w:t>
      </w:r>
      <w:r w:rsidR="00BD453C">
        <w:rPr>
          <w:i/>
          <w:sz w:val="20"/>
        </w:rPr>
        <w:t xml:space="preserve">round the nearest point to the </w:t>
      </w:r>
      <w:proofErr w:type="spellStart"/>
      <w:r w:rsidR="00BD453C">
        <w:rPr>
          <w:i/>
          <w:sz w:val="20"/>
        </w:rPr>
        <w:t>gNB</w:t>
      </w:r>
      <w:proofErr w:type="spellEnd"/>
      <w:r w:rsidR="00BD453C">
        <w:rPr>
          <w:i/>
          <w:sz w:val="20"/>
        </w:rPr>
        <w:t>,</w:t>
      </w:r>
      <w:r w:rsidR="00B17B84">
        <w:rPr>
          <w:i/>
          <w:sz w:val="20"/>
        </w:rPr>
        <w:t xml:space="preserve"> </w:t>
      </w:r>
      <w:r w:rsidR="00BD453C" w:rsidRPr="00B17B84">
        <w:rPr>
          <w:i/>
          <w:sz w:val="20"/>
        </w:rPr>
        <w:t>the median performance loss with MAC CE based beam indication can</w:t>
      </w:r>
      <w:r>
        <w:rPr>
          <w:i/>
          <w:sz w:val="20"/>
        </w:rPr>
        <w:t xml:space="preserve"> be</w:t>
      </w:r>
      <w:r w:rsidR="00BD453C" w:rsidRPr="00B17B84">
        <w:rPr>
          <w:i/>
          <w:sz w:val="20"/>
        </w:rPr>
        <w:t xml:space="preserve"> up to 40% a</w:t>
      </w:r>
      <w:r w:rsidR="00B17B84">
        <w:rPr>
          <w:i/>
          <w:sz w:val="20"/>
        </w:rPr>
        <w:t xml:space="preserve">t the nearest point to the </w:t>
      </w:r>
      <w:proofErr w:type="spellStart"/>
      <w:r w:rsidR="00B17B84">
        <w:rPr>
          <w:i/>
          <w:sz w:val="20"/>
        </w:rPr>
        <w:t>gNB</w:t>
      </w:r>
      <w:proofErr w:type="spellEnd"/>
      <w:r w:rsidR="00B17B84">
        <w:rPr>
          <w:i/>
          <w:sz w:val="20"/>
        </w:rPr>
        <w:t>.</w:t>
      </w:r>
    </w:p>
    <w:p w:rsidR="008537E5" w:rsidRPr="008537E5" w:rsidRDefault="008537E5" w:rsidP="008537E5">
      <w:pPr>
        <w:pStyle w:val="ListParagraph"/>
        <w:numPr>
          <w:ilvl w:val="1"/>
          <w:numId w:val="47"/>
        </w:numPr>
        <w:spacing w:after="60" w:line="288" w:lineRule="auto"/>
        <w:ind w:leftChars="0"/>
        <w:jc w:val="both"/>
        <w:rPr>
          <w:i/>
          <w:sz w:val="20"/>
        </w:rPr>
      </w:pPr>
      <w:r>
        <w:rPr>
          <w:i/>
          <w:sz w:val="20"/>
        </w:rPr>
        <w:t>T</w:t>
      </w:r>
      <w:r w:rsidRPr="00676392">
        <w:rPr>
          <w:i/>
          <w:sz w:val="20"/>
        </w:rPr>
        <w:t>he impact of beam switching latency is more profound as the UE moves past the RRH, where the rate of change of beams is fastest.</w:t>
      </w:r>
    </w:p>
    <w:p w:rsidR="00CB72E6" w:rsidRDefault="00CB72E6" w:rsidP="00CB72E6">
      <w:pPr>
        <w:pStyle w:val="ListParagraph"/>
        <w:spacing w:after="60" w:line="288" w:lineRule="auto"/>
        <w:ind w:leftChars="0" w:left="720"/>
        <w:jc w:val="both"/>
        <w:rPr>
          <w:i/>
          <w:sz w:val="20"/>
        </w:rPr>
      </w:pPr>
    </w:p>
    <w:p w:rsidR="00B5379C" w:rsidRPr="009B6C0C" w:rsidRDefault="0055571D" w:rsidP="00B5379C">
      <w:pPr>
        <w:keepNext/>
        <w:jc w:val="center"/>
      </w:pPr>
      <w:r w:rsidRPr="0055571D">
        <w:rPr>
          <w:noProof/>
          <w:lang w:val="en-US"/>
        </w:rPr>
        <w:drawing>
          <wp:inline distT="0" distB="0" distL="0" distR="0" wp14:anchorId="57380ABD" wp14:editId="408F1C98">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5379C" w:rsidRDefault="00B5379C" w:rsidP="00B5379C">
      <w:pPr>
        <w:pStyle w:val="0Maintext"/>
        <w:spacing w:after="60" w:afterAutospacing="0"/>
        <w:jc w:val="center"/>
        <w:rPr>
          <w:b/>
          <w:color w:val="000000" w:themeColor="text1"/>
        </w:rPr>
      </w:pPr>
      <w:bookmarkStart w:id="3" w:name="_Ref48644937"/>
      <w:r w:rsidRPr="008C0233">
        <w:rPr>
          <w:b/>
        </w:rPr>
        <w:t xml:space="preserve">Fig. </w:t>
      </w:r>
      <w:r w:rsidRPr="008C0233">
        <w:rPr>
          <w:b/>
          <w:i/>
        </w:rPr>
        <w:fldChar w:fldCharType="begin"/>
      </w:r>
      <w:r w:rsidRPr="008C0233">
        <w:rPr>
          <w:b/>
        </w:rPr>
        <w:instrText xml:space="preserve"> SEQ Figure \* ARABIC </w:instrText>
      </w:r>
      <w:r w:rsidRPr="008C0233">
        <w:rPr>
          <w:b/>
          <w:i/>
        </w:rPr>
        <w:fldChar w:fldCharType="separate"/>
      </w:r>
      <w:r w:rsidR="00DE2E6E">
        <w:rPr>
          <w:b/>
          <w:noProof/>
        </w:rPr>
        <w:t>2</w:t>
      </w:r>
      <w:r w:rsidRPr="008C0233">
        <w:rPr>
          <w:b/>
          <w:i/>
        </w:rPr>
        <w:fldChar w:fldCharType="end"/>
      </w:r>
      <w:bookmarkEnd w:id="3"/>
      <w:r>
        <w:rPr>
          <w:b/>
          <w:color w:val="000000" w:themeColor="text1"/>
        </w:rPr>
        <w:t>.</w:t>
      </w:r>
      <w:r w:rsidRPr="00191DD1">
        <w:rPr>
          <w:b/>
          <w:color w:val="000000" w:themeColor="text1"/>
        </w:rPr>
        <w:t xml:space="preserve"> </w:t>
      </w:r>
      <w:r w:rsidR="001C03BC">
        <w:rPr>
          <w:b/>
          <w:color w:val="000000" w:themeColor="text1"/>
        </w:rPr>
        <w:t xml:space="preserve">Full buffer: </w:t>
      </w:r>
      <w:r w:rsidR="006D62C6">
        <w:rPr>
          <w:b/>
          <w:color w:val="000000" w:themeColor="text1"/>
        </w:rPr>
        <w:t>average,</w:t>
      </w:r>
      <w:r w:rsidR="001C03BC">
        <w:rPr>
          <w:b/>
          <w:color w:val="000000" w:themeColor="text1"/>
        </w:rPr>
        <w:t xml:space="preserve"> 5%</w:t>
      </w:r>
      <w:r w:rsidR="006D62C6">
        <w:rPr>
          <w:b/>
          <w:color w:val="000000" w:themeColor="text1"/>
        </w:rPr>
        <w:t>, 50%, and 95%</w:t>
      </w:r>
      <w:r w:rsidR="001C03BC">
        <w:rPr>
          <w:b/>
          <w:color w:val="000000" w:themeColor="text1"/>
        </w:rPr>
        <w:t xml:space="preserve"> UE throughput</w:t>
      </w:r>
    </w:p>
    <w:p w:rsidR="00BD453C" w:rsidRDefault="00BD453C" w:rsidP="00B5379C">
      <w:pPr>
        <w:pStyle w:val="0Maintext"/>
        <w:spacing w:after="60" w:afterAutospacing="0"/>
        <w:jc w:val="center"/>
        <w:rPr>
          <w:b/>
          <w:color w:val="000000" w:themeColor="text1"/>
        </w:rPr>
      </w:pPr>
    </w:p>
    <w:p w:rsidR="00117D81" w:rsidRPr="00DA72E2" w:rsidRDefault="00C3774D" w:rsidP="00117D81">
      <w:pPr>
        <w:keepNext/>
        <w:spacing w:after="60" w:line="288" w:lineRule="auto"/>
        <w:jc w:val="center"/>
      </w:pPr>
      <w:r w:rsidRPr="00C3774D">
        <w:rPr>
          <w:noProof/>
          <w:lang w:val="en-US"/>
        </w:rPr>
        <w:lastRenderedPageBreak/>
        <w:drawing>
          <wp:inline distT="0" distB="0" distL="0" distR="0" wp14:anchorId="2BAC316E" wp14:editId="26ED55FD">
            <wp:extent cx="3837214" cy="2877910"/>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1"/>
                    <a:stretch>
                      <a:fillRect/>
                    </a:stretch>
                  </pic:blipFill>
                  <pic:spPr>
                    <a:xfrm>
                      <a:off x="0" y="0"/>
                      <a:ext cx="3839693" cy="2879770"/>
                    </a:xfrm>
                    <a:prstGeom prst="rect">
                      <a:avLst/>
                    </a:prstGeom>
                  </pic:spPr>
                </pic:pic>
              </a:graphicData>
            </a:graphic>
          </wp:inline>
        </w:drawing>
      </w:r>
    </w:p>
    <w:p w:rsidR="00117D81" w:rsidRDefault="00117D81" w:rsidP="00117D81">
      <w:pPr>
        <w:pStyle w:val="Caption"/>
        <w:jc w:val="center"/>
        <w:rPr>
          <w:sz w:val="20"/>
        </w:rPr>
      </w:pPr>
      <w:bookmarkStart w:id="4" w:name="_Ref48738486"/>
      <w:r w:rsidRPr="00DA72E2">
        <w:rPr>
          <w:sz w:val="20"/>
        </w:rPr>
        <w:t>Fig.</w:t>
      </w:r>
      <w:r w:rsidRPr="00622A97">
        <w:rPr>
          <w:sz w:val="20"/>
        </w:rPr>
        <w:t xml:space="preserve"> </w:t>
      </w:r>
      <w:r w:rsidRPr="00622A97">
        <w:rPr>
          <w:sz w:val="20"/>
        </w:rPr>
        <w:fldChar w:fldCharType="begin"/>
      </w:r>
      <w:r w:rsidRPr="00622A97">
        <w:rPr>
          <w:sz w:val="20"/>
        </w:rPr>
        <w:instrText xml:space="preserve"> SEQ Figure \* ARABIC </w:instrText>
      </w:r>
      <w:r w:rsidRPr="00622A97">
        <w:rPr>
          <w:sz w:val="20"/>
        </w:rPr>
        <w:fldChar w:fldCharType="separate"/>
      </w:r>
      <w:r w:rsidR="00DE2E6E">
        <w:rPr>
          <w:noProof/>
          <w:sz w:val="20"/>
        </w:rPr>
        <w:t>3</w:t>
      </w:r>
      <w:r w:rsidRPr="00622A97">
        <w:rPr>
          <w:sz w:val="20"/>
        </w:rPr>
        <w:fldChar w:fldCharType="end"/>
      </w:r>
      <w:bookmarkEnd w:id="4"/>
      <w:r w:rsidRPr="00DA72E2">
        <w:rPr>
          <w:sz w:val="20"/>
        </w:rPr>
        <w:t>.</w:t>
      </w:r>
      <w:r w:rsidRPr="00622A97">
        <w:rPr>
          <w:sz w:val="20"/>
        </w:rPr>
        <w:t xml:space="preserve"> </w:t>
      </w:r>
      <w:r w:rsidRPr="00DA72E2">
        <w:rPr>
          <w:sz w:val="20"/>
        </w:rPr>
        <w:t xml:space="preserve">Full buffer: </w:t>
      </w:r>
      <w:r w:rsidRPr="00622A97">
        <w:rPr>
          <w:sz w:val="20"/>
        </w:rPr>
        <w:t>CDF of UE throughput</w:t>
      </w:r>
    </w:p>
    <w:p w:rsidR="00BD453C" w:rsidRDefault="00BD453C" w:rsidP="00BD453C"/>
    <w:p w:rsidR="00DE2E6E" w:rsidRDefault="00DE2E6E" w:rsidP="00DE2E6E">
      <w:pPr>
        <w:keepNext/>
      </w:pPr>
      <w:r w:rsidRPr="00DE2E6E">
        <w:rPr>
          <w:noProof/>
          <w:lang w:val="en-US"/>
        </w:rPr>
        <w:drawing>
          <wp:inline distT="0" distB="0" distL="0" distR="0" wp14:anchorId="011B963E" wp14:editId="52672629">
            <wp:extent cx="6127302" cy="347254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34108" cy="3476400"/>
                    </a:xfrm>
                    <a:prstGeom prst="rect">
                      <a:avLst/>
                    </a:prstGeom>
                    <a:noFill/>
                  </pic:spPr>
                </pic:pic>
              </a:graphicData>
            </a:graphic>
          </wp:inline>
        </w:drawing>
      </w:r>
    </w:p>
    <w:p w:rsidR="00B5379C" w:rsidRDefault="00DE2E6E" w:rsidP="00DE2E6E">
      <w:pPr>
        <w:pStyle w:val="Caption"/>
        <w:jc w:val="center"/>
      </w:pPr>
      <w:bookmarkStart w:id="5" w:name="_Ref54130823"/>
      <w:r>
        <w:t xml:space="preserve">Figure </w:t>
      </w:r>
      <w:r>
        <w:fldChar w:fldCharType="begin"/>
      </w:r>
      <w:r>
        <w:instrText xml:space="preserve"> SEQ Figure \* ARABIC </w:instrText>
      </w:r>
      <w:r>
        <w:fldChar w:fldCharType="separate"/>
      </w:r>
      <w:r>
        <w:rPr>
          <w:noProof/>
        </w:rPr>
        <w:t>4</w:t>
      </w:r>
      <w:r>
        <w:fldChar w:fldCharType="end"/>
      </w:r>
      <w:bookmarkEnd w:id="5"/>
      <w:r>
        <w:t xml:space="preserve">: </w:t>
      </w:r>
      <w:r w:rsidRPr="00DE2E6E">
        <w:t xml:space="preserve">CDF </w:t>
      </w:r>
      <w:r w:rsidR="0076662A">
        <w:t xml:space="preserve">of user throughput </w:t>
      </w:r>
      <w:r w:rsidRPr="00DE2E6E">
        <w:t xml:space="preserve">around </w:t>
      </w:r>
      <w:proofErr w:type="spellStart"/>
      <w:r w:rsidRPr="00DE2E6E">
        <w:t>gNBs</w:t>
      </w:r>
      <w:proofErr w:type="spellEnd"/>
      <w:r w:rsidRPr="00DE2E6E">
        <w:t xml:space="preserve"> for a given UE</w:t>
      </w:r>
    </w:p>
    <w:p w:rsidR="002A4E74" w:rsidRDefault="002A4E74" w:rsidP="002A4E74">
      <w:pPr>
        <w:spacing w:after="60" w:line="288" w:lineRule="auto"/>
        <w:ind w:firstLine="360"/>
        <w:jc w:val="both"/>
        <w:rPr>
          <w:sz w:val="20"/>
          <w:lang w:eastAsia="ko-KR"/>
        </w:rPr>
      </w:pPr>
    </w:p>
    <w:p w:rsidR="002A4E74" w:rsidRDefault="002A4E74" w:rsidP="002A4E74">
      <w:pPr>
        <w:spacing w:after="60" w:line="288" w:lineRule="auto"/>
        <w:ind w:firstLine="360"/>
        <w:jc w:val="both"/>
        <w:rPr>
          <w:sz w:val="20"/>
          <w:lang w:eastAsia="ko-KR"/>
        </w:rPr>
      </w:pPr>
    </w:p>
    <w:p w:rsidR="002A4E74" w:rsidRPr="0023125D" w:rsidRDefault="002A4E74" w:rsidP="0023125D">
      <w:pPr>
        <w:pStyle w:val="ListParagraph"/>
        <w:numPr>
          <w:ilvl w:val="1"/>
          <w:numId w:val="2"/>
        </w:numPr>
        <w:spacing w:after="60" w:line="288" w:lineRule="auto"/>
        <w:ind w:leftChars="0"/>
        <w:jc w:val="both"/>
        <w:rPr>
          <w:rFonts w:ascii="Arial" w:hAnsi="Arial" w:cs="Arial"/>
          <w:sz w:val="20"/>
          <w:lang w:eastAsia="ko-KR"/>
        </w:rPr>
      </w:pPr>
      <w:r>
        <w:rPr>
          <w:rFonts w:ascii="Arial" w:hAnsi="Arial" w:cs="Arial"/>
          <w:sz w:val="24"/>
          <w:lang w:eastAsia="ko-KR"/>
        </w:rPr>
        <w:t>High Speed Train (HST)</w:t>
      </w:r>
    </w:p>
    <w:p w:rsidR="00BD4D7B" w:rsidRDefault="0023125D" w:rsidP="003170FB">
      <w:pPr>
        <w:pStyle w:val="0Maintext"/>
        <w:spacing w:after="60" w:afterAutospacing="0"/>
        <w:rPr>
          <w:lang w:val="en-US"/>
        </w:rPr>
      </w:pPr>
      <w:r>
        <w:rPr>
          <w:lang w:val="en-US"/>
        </w:rPr>
        <w:t>Each RRH has 32 beams in the azimuth direction, with a bearing of +/- 20</w:t>
      </w:r>
      <w:r w:rsidRPr="00894616">
        <w:rPr>
          <w:vertAlign w:val="superscript"/>
          <w:lang w:val="en-US"/>
        </w:rPr>
        <w:t>o</w:t>
      </w:r>
      <w:r>
        <w:rPr>
          <w:lang w:val="en-US"/>
        </w:rPr>
        <w:t xml:space="preserve">. The UE moves from RRH2 to RRH5, at a speed of 256 km/h, the trajectory is sampled every 0.5 millisecond (3.56 cm). Total number of simulated points is 16876 points (8.438 seconds). </w:t>
      </w:r>
      <w:r w:rsidR="00BD4D7B">
        <w:rPr>
          <w:lang w:val="en-US"/>
        </w:rPr>
        <w:t>An illustration of the system layout and trajectory is sh</w:t>
      </w:r>
      <w:r w:rsidR="00D70E0E">
        <w:rPr>
          <w:lang w:val="en-US"/>
        </w:rPr>
        <w:t>own in Fig.5.</w:t>
      </w:r>
      <w:r w:rsidR="00025F2D">
        <w:rPr>
          <w:lang w:val="en-US"/>
        </w:rPr>
        <w:t xml:space="preserve"> The RRH that is further away from the track the train is moving on is RRH A. The RRH that is near the track the train is moving on is RRH B.</w:t>
      </w:r>
      <w:r w:rsidR="00D70E0E">
        <w:rPr>
          <w:lang w:val="en-US"/>
        </w:rPr>
        <w:t xml:space="preserve"> </w:t>
      </w:r>
      <w:r w:rsidR="00025F2D">
        <w:rPr>
          <w:lang w:val="en-US"/>
        </w:rPr>
        <w:t xml:space="preserve">Fig. </w:t>
      </w:r>
      <w:r w:rsidR="001C420A">
        <w:rPr>
          <w:lang w:val="en-US"/>
        </w:rPr>
        <w:t xml:space="preserve">6 </w:t>
      </w:r>
      <w:r w:rsidR="00025F2D">
        <w:rPr>
          <w:lang w:val="en-US"/>
        </w:rPr>
        <w:t xml:space="preserve">illustrates the CDF </w:t>
      </w:r>
      <w:r w:rsidR="001C420A">
        <w:rPr>
          <w:lang w:val="en-US"/>
        </w:rPr>
        <w:t>for the throughput across the track</w:t>
      </w:r>
      <w:r w:rsidR="00025F2D">
        <w:rPr>
          <w:lang w:val="en-US"/>
        </w:rPr>
        <w:t xml:space="preserve">. </w:t>
      </w:r>
      <w:r w:rsidR="001269FC">
        <w:rPr>
          <w:lang w:val="en-US"/>
        </w:rPr>
        <w:t xml:space="preserve">In Fig. </w:t>
      </w:r>
      <w:r w:rsidR="002E583C">
        <w:rPr>
          <w:lang w:val="en-US"/>
        </w:rPr>
        <w:t xml:space="preserve">7 </w:t>
      </w:r>
      <w:r w:rsidR="001269FC">
        <w:rPr>
          <w:lang w:val="en-US"/>
        </w:rPr>
        <w:t>a bar chart showing the mean, 5%, 50% and 9</w:t>
      </w:r>
      <w:r>
        <w:rPr>
          <w:lang w:val="en-US"/>
        </w:rPr>
        <w:t>5% throughputs across the track.</w:t>
      </w:r>
      <w:r w:rsidR="001C420A">
        <w:rPr>
          <w:lang w:val="en-US"/>
        </w:rPr>
        <w:t xml:space="preserve"> Fig. </w:t>
      </w:r>
      <w:r w:rsidR="002E583C">
        <w:rPr>
          <w:lang w:val="en-US"/>
        </w:rPr>
        <w:t>8</w:t>
      </w:r>
      <w:r w:rsidR="001C420A">
        <w:rPr>
          <w:lang w:val="en-US"/>
        </w:rPr>
        <w:t xml:space="preserve"> illustrates the throughput performance across the track, near RRH A and near RRH </w:t>
      </w:r>
      <w:r w:rsidR="001C420A">
        <w:rPr>
          <w:lang w:val="en-US"/>
        </w:rPr>
        <w:lastRenderedPageBreak/>
        <w:t>B.</w:t>
      </w:r>
      <w:r w:rsidR="001269FC">
        <w:rPr>
          <w:lang w:val="en-US"/>
        </w:rPr>
        <w:t xml:space="preserve"> </w:t>
      </w:r>
      <w:r w:rsidR="002E583C">
        <w:rPr>
          <w:lang w:val="en-US"/>
        </w:rPr>
        <w:t>Fig 9 shows the DCI-based beam indication gain over MAC CE-based beam indication gain across the track, near RRH A and near RRH B. From these results:</w:t>
      </w:r>
    </w:p>
    <w:p w:rsidR="002E583C" w:rsidRDefault="002E583C" w:rsidP="003170FB">
      <w:pPr>
        <w:pStyle w:val="0Maintext"/>
        <w:numPr>
          <w:ilvl w:val="0"/>
          <w:numId w:val="59"/>
        </w:numPr>
        <w:spacing w:after="60" w:afterAutospacing="0"/>
        <w:rPr>
          <w:lang w:val="en-US"/>
        </w:rPr>
      </w:pPr>
      <w:r>
        <w:rPr>
          <w:lang w:val="en-US"/>
        </w:rPr>
        <w:t xml:space="preserve">The average gain in throughput across the track of DCI-based beam indication over MAC CE-based beam indication is </w:t>
      </w:r>
      <w:r w:rsidR="00D60362">
        <w:rPr>
          <w:lang w:val="en-US"/>
        </w:rPr>
        <w:t>9.</w:t>
      </w:r>
      <w:r w:rsidR="007872D8">
        <w:rPr>
          <w:lang w:val="en-US"/>
        </w:rPr>
        <w:t>7</w:t>
      </w:r>
      <w:r w:rsidR="00D60362">
        <w:rPr>
          <w:lang w:val="en-US"/>
        </w:rPr>
        <w:t>%.</w:t>
      </w:r>
    </w:p>
    <w:p w:rsidR="00D60362" w:rsidRDefault="00D60362" w:rsidP="003170FB">
      <w:pPr>
        <w:pStyle w:val="0Maintext"/>
        <w:numPr>
          <w:ilvl w:val="0"/>
          <w:numId w:val="59"/>
        </w:numPr>
        <w:spacing w:after="60" w:afterAutospacing="0"/>
        <w:rPr>
          <w:lang w:val="en-US"/>
        </w:rPr>
      </w:pPr>
      <w:r>
        <w:rPr>
          <w:lang w:val="en-US"/>
        </w:rPr>
        <w:t>The 5-percentile gain in throughput of DCI-based beam indication over MAC CE-based beam indication is 7.9%.</w:t>
      </w:r>
    </w:p>
    <w:p w:rsidR="00D60362" w:rsidRDefault="00D60362" w:rsidP="003170FB">
      <w:pPr>
        <w:pStyle w:val="0Maintext"/>
        <w:numPr>
          <w:ilvl w:val="0"/>
          <w:numId w:val="59"/>
        </w:numPr>
        <w:spacing w:after="60" w:afterAutospacing="0"/>
        <w:rPr>
          <w:lang w:val="en-US"/>
        </w:rPr>
      </w:pPr>
      <w:r>
        <w:rPr>
          <w:lang w:val="en-US"/>
        </w:rPr>
        <w:t xml:space="preserve">The 95-percentile gain in throughput of DCI-based beam indication over MAC CE-based beam indication is </w:t>
      </w:r>
      <w:r w:rsidR="007872D8">
        <w:rPr>
          <w:lang w:val="en-US"/>
        </w:rPr>
        <w:t>11.2</w:t>
      </w:r>
      <w:r>
        <w:rPr>
          <w:lang w:val="en-US"/>
        </w:rPr>
        <w:t>%.</w:t>
      </w:r>
    </w:p>
    <w:p w:rsidR="00D60362" w:rsidRDefault="00D60362" w:rsidP="003170FB">
      <w:pPr>
        <w:pStyle w:val="0Maintext"/>
        <w:numPr>
          <w:ilvl w:val="0"/>
          <w:numId w:val="59"/>
        </w:numPr>
        <w:spacing w:after="60" w:afterAutospacing="0"/>
        <w:rPr>
          <w:lang w:val="en-US"/>
        </w:rPr>
      </w:pPr>
      <w:r>
        <w:rPr>
          <w:lang w:val="en-US"/>
        </w:rPr>
        <w:t>The 95-percentile gain is larger than the 5-percentiale gain as users with higher throughput are closer to the RRH, and hence expected to benefit more from DCI-based beam indication.</w:t>
      </w:r>
    </w:p>
    <w:p w:rsidR="00D60362" w:rsidRDefault="00D60362" w:rsidP="003170FB">
      <w:pPr>
        <w:pStyle w:val="0Maintext"/>
        <w:numPr>
          <w:ilvl w:val="0"/>
          <w:numId w:val="59"/>
        </w:numPr>
        <w:spacing w:after="60" w:afterAutospacing="0"/>
        <w:rPr>
          <w:lang w:val="en-US"/>
        </w:rPr>
      </w:pPr>
      <w:r>
        <w:rPr>
          <w:lang w:val="en-US"/>
        </w:rPr>
        <w:t xml:space="preserve">Close to RRHA the gain in throughput of DCI-based beam indication over MAC CE-based beam indication is </w:t>
      </w:r>
      <w:r w:rsidR="007872D8">
        <w:rPr>
          <w:lang w:val="en-US"/>
        </w:rPr>
        <w:t>20</w:t>
      </w:r>
      <w:r>
        <w:rPr>
          <w:lang w:val="en-US"/>
        </w:rPr>
        <w:t>%.</w:t>
      </w:r>
    </w:p>
    <w:p w:rsidR="00D60362" w:rsidRDefault="00D60362" w:rsidP="003170FB">
      <w:pPr>
        <w:pStyle w:val="0Maintext"/>
        <w:numPr>
          <w:ilvl w:val="0"/>
          <w:numId w:val="59"/>
        </w:numPr>
        <w:spacing w:after="60" w:afterAutospacing="0"/>
        <w:rPr>
          <w:lang w:val="en-US"/>
        </w:rPr>
      </w:pPr>
      <w:r>
        <w:rPr>
          <w:lang w:val="en-US"/>
        </w:rPr>
        <w:t>Close to RRHB the gain in throughput of DCI-based beam indication over MAC CE-based beam indication is 19.</w:t>
      </w:r>
      <w:r w:rsidR="007872D8">
        <w:rPr>
          <w:lang w:val="en-US"/>
        </w:rPr>
        <w:t>2</w:t>
      </w:r>
      <w:r>
        <w:rPr>
          <w:lang w:val="en-US"/>
        </w:rPr>
        <w:t>%.</w:t>
      </w:r>
    </w:p>
    <w:p w:rsidR="002E583C" w:rsidRDefault="002E583C" w:rsidP="003170FB">
      <w:pPr>
        <w:pStyle w:val="0Maintext"/>
        <w:spacing w:after="60" w:afterAutospacing="0"/>
        <w:ind w:firstLine="0"/>
        <w:rPr>
          <w:lang w:val="en-US"/>
        </w:rPr>
      </w:pPr>
    </w:p>
    <w:p w:rsidR="00D70E0E" w:rsidRDefault="003170FB" w:rsidP="00894616">
      <w:pPr>
        <w:pStyle w:val="0Maintext"/>
        <w:keepNext/>
        <w:ind w:firstLine="0"/>
        <w:jc w:val="center"/>
      </w:pPr>
      <w:r w:rsidRPr="00795D66">
        <w:rPr>
          <w:rFonts w:cs="Times New Roman"/>
          <w:sz w:val="18"/>
          <w:szCs w:val="18"/>
        </w:rPr>
        <w:object w:dxaOrig="12156" w:dyaOrig="3529" w14:anchorId="739B61C7">
          <v:shape id="_x0000_i1026" type="#_x0000_t75" style="width:415.2pt;height:121.4pt" o:ole="">
            <v:imagedata r:id="rId13" o:title=""/>
          </v:shape>
          <o:OLEObject Type="Embed" ProgID="Visio.Drawing.15" ShapeID="_x0000_i1026" DrawAspect="Content" ObjectID="_1665388246" r:id="rId14"/>
        </w:object>
      </w:r>
    </w:p>
    <w:p w:rsidR="00D70E0E" w:rsidRPr="003170FB" w:rsidRDefault="00D70E0E" w:rsidP="003170FB">
      <w:pPr>
        <w:pStyle w:val="Caption"/>
        <w:jc w:val="center"/>
        <w:rPr>
          <w:sz w:val="20"/>
        </w:rPr>
      </w:pPr>
      <w:r w:rsidRPr="00894616">
        <w:rPr>
          <w:sz w:val="20"/>
        </w:rPr>
        <w:t>Fig 5: An illustration of the HST scenario layout and UE trajectory.</w:t>
      </w:r>
    </w:p>
    <w:p w:rsidR="001C420A" w:rsidRDefault="001C420A" w:rsidP="00894616">
      <w:pPr>
        <w:keepNext/>
        <w:jc w:val="center"/>
      </w:pPr>
    </w:p>
    <w:p w:rsidR="001C420A" w:rsidRDefault="00225E23" w:rsidP="00894616">
      <w:pPr>
        <w:keepNext/>
        <w:jc w:val="center"/>
      </w:pPr>
      <w:r>
        <w:rPr>
          <w:noProof/>
          <w:lang w:val="en-US"/>
        </w:rPr>
        <w:drawing>
          <wp:inline distT="0" distB="0" distL="0" distR="0">
            <wp:extent cx="3941064" cy="2953512"/>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dfTrack.jpg"/>
                    <pic:cNvPicPr/>
                  </pic:nvPicPr>
                  <pic:blipFill>
                    <a:blip r:embed="rId15">
                      <a:extLst>
                        <a:ext uri="{28A0092B-C50C-407E-A947-70E740481C1C}">
                          <a14:useLocalDpi xmlns:a14="http://schemas.microsoft.com/office/drawing/2010/main" val="0"/>
                        </a:ext>
                      </a:extLst>
                    </a:blip>
                    <a:stretch>
                      <a:fillRect/>
                    </a:stretch>
                  </pic:blipFill>
                  <pic:spPr>
                    <a:xfrm>
                      <a:off x="0" y="0"/>
                      <a:ext cx="3941064" cy="2953512"/>
                    </a:xfrm>
                    <a:prstGeom prst="rect">
                      <a:avLst/>
                    </a:prstGeom>
                  </pic:spPr>
                </pic:pic>
              </a:graphicData>
            </a:graphic>
          </wp:inline>
        </w:drawing>
      </w:r>
    </w:p>
    <w:p w:rsidR="005D1A2B" w:rsidRDefault="004225C7" w:rsidP="00894616">
      <w:pPr>
        <w:pStyle w:val="Caption"/>
        <w:jc w:val="center"/>
        <w:rPr>
          <w:sz w:val="20"/>
        </w:rPr>
      </w:pPr>
      <w:r w:rsidRPr="00894616">
        <w:rPr>
          <w:sz w:val="20"/>
        </w:rPr>
        <w:t xml:space="preserve">Fig </w:t>
      </w:r>
      <w:r w:rsidR="001C420A">
        <w:rPr>
          <w:sz w:val="20"/>
        </w:rPr>
        <w:t>6</w:t>
      </w:r>
      <w:r w:rsidRPr="00894616">
        <w:rPr>
          <w:sz w:val="20"/>
        </w:rPr>
        <w:t>: CDF distribution of relative throughput</w:t>
      </w:r>
      <w:r w:rsidR="005D1A2B">
        <w:rPr>
          <w:sz w:val="20"/>
        </w:rPr>
        <w:t xml:space="preserve"> across the track.</w:t>
      </w:r>
    </w:p>
    <w:p w:rsidR="005D1A2B" w:rsidRDefault="005D1A2B" w:rsidP="00894616">
      <w:pPr>
        <w:pStyle w:val="Caption"/>
        <w:jc w:val="center"/>
        <w:rPr>
          <w:sz w:val="20"/>
        </w:rPr>
      </w:pPr>
    </w:p>
    <w:p w:rsidR="001C420A" w:rsidRDefault="001C420A" w:rsidP="00A6037C">
      <w:pPr>
        <w:jc w:val="center"/>
      </w:pPr>
    </w:p>
    <w:p w:rsidR="00225E23" w:rsidRDefault="00225E23" w:rsidP="00A6037C">
      <w:pPr>
        <w:jc w:val="center"/>
      </w:pPr>
      <w:r>
        <w:rPr>
          <w:noProof/>
          <w:lang w:val="en-US"/>
        </w:rPr>
        <w:lastRenderedPageBreak/>
        <w:drawing>
          <wp:inline distT="0" distB="0" distL="0" distR="0">
            <wp:extent cx="3941064" cy="2953512"/>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rctTrack.jpg"/>
                    <pic:cNvPicPr/>
                  </pic:nvPicPr>
                  <pic:blipFill>
                    <a:blip r:embed="rId16">
                      <a:extLst>
                        <a:ext uri="{28A0092B-C50C-407E-A947-70E740481C1C}">
                          <a14:useLocalDpi xmlns:a14="http://schemas.microsoft.com/office/drawing/2010/main" val="0"/>
                        </a:ext>
                      </a:extLst>
                    </a:blip>
                    <a:stretch>
                      <a:fillRect/>
                    </a:stretch>
                  </pic:blipFill>
                  <pic:spPr>
                    <a:xfrm>
                      <a:off x="0" y="0"/>
                      <a:ext cx="3941064" cy="2953512"/>
                    </a:xfrm>
                    <a:prstGeom prst="rect">
                      <a:avLst/>
                    </a:prstGeom>
                  </pic:spPr>
                </pic:pic>
              </a:graphicData>
            </a:graphic>
          </wp:inline>
        </w:drawing>
      </w:r>
    </w:p>
    <w:p w:rsidR="001C420A" w:rsidRPr="00A6037C" w:rsidRDefault="001C420A" w:rsidP="00A6037C">
      <w:pPr>
        <w:jc w:val="center"/>
      </w:pPr>
      <w:r w:rsidRPr="00A6037C">
        <w:rPr>
          <w:b/>
          <w:sz w:val="20"/>
        </w:rPr>
        <w:t xml:space="preserve">Fig 7: </w:t>
      </w:r>
      <w:r w:rsidR="00D60362" w:rsidRPr="00A6037C">
        <w:rPr>
          <w:b/>
          <w:sz w:val="20"/>
        </w:rPr>
        <w:t>Bar c</w:t>
      </w:r>
      <w:r w:rsidR="002E583C" w:rsidRPr="00A6037C">
        <w:rPr>
          <w:b/>
          <w:sz w:val="20"/>
        </w:rPr>
        <w:t>hart of</w:t>
      </w:r>
      <w:r w:rsidRPr="00A6037C">
        <w:rPr>
          <w:b/>
          <w:sz w:val="20"/>
        </w:rPr>
        <w:t xml:space="preserve"> throughput across the track.</w:t>
      </w:r>
    </w:p>
    <w:p w:rsidR="003563A2" w:rsidRDefault="003563A2" w:rsidP="003563A2">
      <w:pPr>
        <w:jc w:val="center"/>
      </w:pPr>
    </w:p>
    <w:p w:rsidR="002E583C" w:rsidRDefault="002E583C" w:rsidP="003563A2">
      <w:pPr>
        <w:jc w:val="center"/>
      </w:pPr>
    </w:p>
    <w:p w:rsidR="00937F58" w:rsidRDefault="00937F58" w:rsidP="003563A2">
      <w:pPr>
        <w:jc w:val="center"/>
      </w:pPr>
    </w:p>
    <w:p w:rsidR="00E64DA7" w:rsidRPr="003563A2" w:rsidRDefault="00E64DA7" w:rsidP="003563A2">
      <w:pPr>
        <w:jc w:val="center"/>
      </w:pPr>
      <w:r>
        <w:rPr>
          <w:noProof/>
          <w:lang w:val="en-US"/>
        </w:rPr>
        <w:drawing>
          <wp:inline distT="0" distB="0" distL="0" distR="0">
            <wp:extent cx="3941064" cy="2953512"/>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NTput32.jpg"/>
                    <pic:cNvPicPr/>
                  </pic:nvPicPr>
                  <pic:blipFill>
                    <a:blip r:embed="rId17">
                      <a:extLst>
                        <a:ext uri="{28A0092B-C50C-407E-A947-70E740481C1C}">
                          <a14:useLocalDpi xmlns:a14="http://schemas.microsoft.com/office/drawing/2010/main" val="0"/>
                        </a:ext>
                      </a:extLst>
                    </a:blip>
                    <a:stretch>
                      <a:fillRect/>
                    </a:stretch>
                  </pic:blipFill>
                  <pic:spPr>
                    <a:xfrm>
                      <a:off x="0" y="0"/>
                      <a:ext cx="3941064" cy="2953512"/>
                    </a:xfrm>
                    <a:prstGeom prst="rect">
                      <a:avLst/>
                    </a:prstGeom>
                  </pic:spPr>
                </pic:pic>
              </a:graphicData>
            </a:graphic>
          </wp:inline>
        </w:drawing>
      </w:r>
    </w:p>
    <w:p w:rsidR="00480EDD" w:rsidRDefault="005D1A2B" w:rsidP="00894616">
      <w:pPr>
        <w:pStyle w:val="Caption"/>
        <w:jc w:val="center"/>
        <w:rPr>
          <w:sz w:val="20"/>
        </w:rPr>
      </w:pPr>
      <w:r>
        <w:rPr>
          <w:sz w:val="20"/>
        </w:rPr>
        <w:t>Fig 8: MAC CE vs DCI performance across the track, near RRH A and near RRH B</w:t>
      </w:r>
      <w:r w:rsidR="004225C7" w:rsidRPr="00894616">
        <w:rPr>
          <w:sz w:val="20"/>
        </w:rPr>
        <w:t>.</w:t>
      </w:r>
    </w:p>
    <w:p w:rsidR="002E583C" w:rsidRDefault="002E583C" w:rsidP="00A6037C">
      <w:pPr>
        <w:jc w:val="center"/>
      </w:pPr>
    </w:p>
    <w:p w:rsidR="002E583C" w:rsidRDefault="002E583C" w:rsidP="00A6037C">
      <w:pPr>
        <w:jc w:val="center"/>
      </w:pPr>
    </w:p>
    <w:p w:rsidR="00937F58" w:rsidRDefault="00937F58" w:rsidP="00A6037C">
      <w:pPr>
        <w:jc w:val="center"/>
      </w:pPr>
      <w:r>
        <w:rPr>
          <w:noProof/>
          <w:lang w:val="en-US"/>
        </w:rPr>
        <w:lastRenderedPageBreak/>
        <w:drawing>
          <wp:inline distT="0" distB="0" distL="0" distR="0">
            <wp:extent cx="3941064" cy="2953512"/>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ain32.jpg"/>
                    <pic:cNvPicPr/>
                  </pic:nvPicPr>
                  <pic:blipFill>
                    <a:blip r:embed="rId18">
                      <a:extLst>
                        <a:ext uri="{28A0092B-C50C-407E-A947-70E740481C1C}">
                          <a14:useLocalDpi xmlns:a14="http://schemas.microsoft.com/office/drawing/2010/main" val="0"/>
                        </a:ext>
                      </a:extLst>
                    </a:blip>
                    <a:stretch>
                      <a:fillRect/>
                    </a:stretch>
                  </pic:blipFill>
                  <pic:spPr>
                    <a:xfrm>
                      <a:off x="0" y="0"/>
                      <a:ext cx="3941064" cy="2953512"/>
                    </a:xfrm>
                    <a:prstGeom prst="rect">
                      <a:avLst/>
                    </a:prstGeom>
                  </pic:spPr>
                </pic:pic>
              </a:graphicData>
            </a:graphic>
          </wp:inline>
        </w:drawing>
      </w:r>
    </w:p>
    <w:p w:rsidR="002E583C" w:rsidRPr="00A6037C" w:rsidRDefault="002E583C" w:rsidP="00A6037C">
      <w:pPr>
        <w:jc w:val="center"/>
      </w:pPr>
      <w:r>
        <w:t>Fig 9: Throughput gain of DCI over MAC CE</w:t>
      </w:r>
    </w:p>
    <w:p w:rsidR="003170FB" w:rsidRDefault="003170FB" w:rsidP="00060639">
      <w:pPr>
        <w:spacing w:after="60" w:line="288" w:lineRule="auto"/>
        <w:jc w:val="both"/>
        <w:rPr>
          <w:b/>
          <w:i/>
          <w:sz w:val="20"/>
        </w:rPr>
      </w:pPr>
    </w:p>
    <w:p w:rsidR="00060639" w:rsidRDefault="00060639" w:rsidP="00060639">
      <w:pPr>
        <w:spacing w:after="60" w:line="288" w:lineRule="auto"/>
        <w:jc w:val="both"/>
        <w:rPr>
          <w:i/>
          <w:sz w:val="20"/>
        </w:rPr>
      </w:pPr>
      <w:r w:rsidRPr="00FD5D31">
        <w:rPr>
          <w:b/>
          <w:i/>
          <w:sz w:val="20"/>
        </w:rPr>
        <w:t>Observation</w:t>
      </w:r>
      <w:r>
        <w:rPr>
          <w:b/>
          <w:i/>
          <w:sz w:val="20"/>
        </w:rPr>
        <w:t xml:space="preserve"> 2</w:t>
      </w:r>
      <w:r w:rsidRPr="00FD5D31">
        <w:rPr>
          <w:i/>
          <w:sz w:val="20"/>
        </w:rPr>
        <w:t xml:space="preserve">: </w:t>
      </w:r>
      <w:r>
        <w:rPr>
          <w:i/>
          <w:sz w:val="20"/>
        </w:rPr>
        <w:t xml:space="preserve">For the HST </w:t>
      </w:r>
      <w:r w:rsidRPr="00493DBD">
        <w:rPr>
          <w:i/>
          <w:sz w:val="20"/>
        </w:rPr>
        <w:t>scenario</w:t>
      </w:r>
      <w:r>
        <w:rPr>
          <w:i/>
          <w:sz w:val="20"/>
        </w:rPr>
        <w:t xml:space="preserve">, </w:t>
      </w:r>
      <w:r w:rsidRPr="00142159">
        <w:rPr>
          <w:i/>
          <w:sz w:val="20"/>
        </w:rPr>
        <w:t>w</w:t>
      </w:r>
      <w:proofErr w:type="spellStart"/>
      <w:r w:rsidRPr="00142159">
        <w:rPr>
          <w:rFonts w:hint="eastAsia"/>
          <w:i/>
          <w:sz w:val="20"/>
          <w:lang w:val="en-US"/>
        </w:rPr>
        <w:t>hen</w:t>
      </w:r>
      <w:proofErr w:type="spellEnd"/>
      <w:r w:rsidRPr="00142159">
        <w:rPr>
          <w:rFonts w:hint="eastAsia"/>
          <w:i/>
          <w:sz w:val="20"/>
          <w:lang w:val="en-US"/>
        </w:rPr>
        <w:t xml:space="preserve"> compared with DCI,</w:t>
      </w:r>
    </w:p>
    <w:p w:rsidR="00060639" w:rsidRPr="00142159" w:rsidRDefault="00060639" w:rsidP="00060639">
      <w:pPr>
        <w:pStyle w:val="ListParagraph"/>
        <w:numPr>
          <w:ilvl w:val="0"/>
          <w:numId w:val="47"/>
        </w:numPr>
        <w:spacing w:after="60" w:line="288" w:lineRule="auto"/>
        <w:ind w:leftChars="0"/>
        <w:jc w:val="both"/>
        <w:rPr>
          <w:i/>
          <w:sz w:val="20"/>
        </w:rPr>
      </w:pPr>
      <w:r>
        <w:rPr>
          <w:rFonts w:hint="eastAsia"/>
          <w:i/>
          <w:sz w:val="20"/>
          <w:lang w:val="en-US"/>
        </w:rPr>
        <w:t>MAC CE-</w:t>
      </w:r>
      <w:r>
        <w:rPr>
          <w:i/>
          <w:sz w:val="20"/>
          <w:lang w:val="en-US"/>
        </w:rPr>
        <w:t xml:space="preserve">based beam indication </w:t>
      </w:r>
      <w:r w:rsidRPr="00142159">
        <w:rPr>
          <w:rFonts w:hint="eastAsia"/>
          <w:i/>
          <w:sz w:val="20"/>
          <w:lang w:val="en-US"/>
        </w:rPr>
        <w:t>incurs</w:t>
      </w:r>
      <w:r w:rsidRPr="00142159">
        <w:rPr>
          <w:i/>
          <w:sz w:val="20"/>
          <w:lang w:val="en-US"/>
        </w:rPr>
        <w:t xml:space="preserve"> </w:t>
      </w:r>
      <w:r w:rsidR="002E583C">
        <w:rPr>
          <w:i/>
          <w:sz w:val="20"/>
          <w:lang w:val="en-US"/>
        </w:rPr>
        <w:t>9.</w:t>
      </w:r>
      <w:r w:rsidR="007872D8">
        <w:rPr>
          <w:i/>
          <w:sz w:val="20"/>
          <w:lang w:val="en-US"/>
        </w:rPr>
        <w:t>7</w:t>
      </w:r>
      <w:r w:rsidRPr="00142159">
        <w:rPr>
          <w:rFonts w:hint="eastAsia"/>
          <w:i/>
          <w:sz w:val="20"/>
          <w:lang w:val="en-US"/>
        </w:rPr>
        <w:t>% loss in average</w:t>
      </w:r>
      <w:r w:rsidRPr="00142159">
        <w:rPr>
          <w:i/>
          <w:sz w:val="20"/>
          <w:lang w:val="en-US"/>
        </w:rPr>
        <w:t xml:space="preserve"> user</w:t>
      </w:r>
      <w:r w:rsidRPr="00142159">
        <w:rPr>
          <w:rFonts w:hint="eastAsia"/>
          <w:i/>
          <w:sz w:val="20"/>
          <w:lang w:val="en-US"/>
        </w:rPr>
        <w:t xml:space="preserve"> throughput</w:t>
      </w:r>
      <w:r w:rsidRPr="00142159">
        <w:rPr>
          <w:i/>
          <w:sz w:val="20"/>
          <w:lang w:val="en-US"/>
        </w:rPr>
        <w:t xml:space="preserve"> and </w:t>
      </w:r>
      <w:r w:rsidR="00D60362">
        <w:rPr>
          <w:i/>
          <w:sz w:val="20"/>
          <w:lang w:val="en-US"/>
        </w:rPr>
        <w:t>7.9</w:t>
      </w:r>
      <w:r w:rsidRPr="00142159">
        <w:rPr>
          <w:rFonts w:hint="eastAsia"/>
          <w:i/>
          <w:sz w:val="20"/>
          <w:lang w:val="en-US"/>
        </w:rPr>
        <w:t xml:space="preserve">% loss in 5% </w:t>
      </w:r>
      <w:r w:rsidRPr="00142159">
        <w:rPr>
          <w:i/>
          <w:sz w:val="20"/>
          <w:lang w:val="en-US"/>
        </w:rPr>
        <w:t xml:space="preserve">user </w:t>
      </w:r>
      <w:r w:rsidRPr="00142159">
        <w:rPr>
          <w:rFonts w:hint="eastAsia"/>
          <w:i/>
          <w:sz w:val="20"/>
          <w:lang w:val="en-US"/>
        </w:rPr>
        <w:t>throughput</w:t>
      </w:r>
      <w:r w:rsidRPr="00142159">
        <w:rPr>
          <w:i/>
          <w:sz w:val="20"/>
        </w:rPr>
        <w:t>,</w:t>
      </w:r>
    </w:p>
    <w:p w:rsidR="00060639" w:rsidRDefault="00060639" w:rsidP="00060639">
      <w:pPr>
        <w:pStyle w:val="ListParagraph"/>
        <w:numPr>
          <w:ilvl w:val="0"/>
          <w:numId w:val="47"/>
        </w:numPr>
        <w:spacing w:after="60" w:line="288" w:lineRule="auto"/>
        <w:ind w:leftChars="0"/>
        <w:jc w:val="both"/>
        <w:rPr>
          <w:i/>
          <w:sz w:val="20"/>
        </w:rPr>
      </w:pPr>
      <w:r>
        <w:rPr>
          <w:i/>
          <w:sz w:val="20"/>
        </w:rPr>
        <w:t>MAC CE-</w:t>
      </w:r>
      <w:r>
        <w:rPr>
          <w:i/>
          <w:sz w:val="20"/>
          <w:lang w:val="en-US"/>
        </w:rPr>
        <w:t xml:space="preserve">based beam indication </w:t>
      </w:r>
      <w:r>
        <w:rPr>
          <w:i/>
          <w:sz w:val="20"/>
        </w:rPr>
        <w:t xml:space="preserve">incurs </w:t>
      </w:r>
      <w:r w:rsidR="00B43C54">
        <w:rPr>
          <w:i/>
          <w:sz w:val="20"/>
        </w:rPr>
        <w:t>less</w:t>
      </w:r>
      <w:r>
        <w:rPr>
          <w:i/>
          <w:sz w:val="20"/>
        </w:rPr>
        <w:t xml:space="preserve"> loss (approximately up to </w:t>
      </w:r>
      <w:r w:rsidR="00D60362">
        <w:rPr>
          <w:i/>
          <w:sz w:val="20"/>
        </w:rPr>
        <w:t>7.9</w:t>
      </w:r>
      <w:r>
        <w:rPr>
          <w:i/>
          <w:sz w:val="20"/>
        </w:rPr>
        <w:t xml:space="preserve">%) in low percentile regime than in high percentile regime (approximately </w:t>
      </w:r>
      <w:r w:rsidR="007872D8">
        <w:rPr>
          <w:i/>
          <w:sz w:val="20"/>
        </w:rPr>
        <w:t>11.2</w:t>
      </w:r>
      <w:r>
        <w:rPr>
          <w:i/>
          <w:sz w:val="20"/>
        </w:rPr>
        <w:t>%), and</w:t>
      </w:r>
    </w:p>
    <w:p w:rsidR="00060639" w:rsidRPr="00142159" w:rsidRDefault="00060639" w:rsidP="00060639">
      <w:pPr>
        <w:pStyle w:val="ListParagraph"/>
        <w:numPr>
          <w:ilvl w:val="0"/>
          <w:numId w:val="47"/>
        </w:numPr>
        <w:spacing w:after="60" w:line="288" w:lineRule="auto"/>
        <w:ind w:leftChars="0"/>
        <w:jc w:val="both"/>
        <w:rPr>
          <w:i/>
          <w:sz w:val="20"/>
        </w:rPr>
      </w:pPr>
      <w:r>
        <w:rPr>
          <w:rFonts w:hint="eastAsia"/>
          <w:i/>
          <w:sz w:val="20"/>
          <w:lang w:val="en-US"/>
        </w:rPr>
        <w:t>MAC CE-</w:t>
      </w:r>
      <w:r>
        <w:rPr>
          <w:i/>
          <w:sz w:val="20"/>
          <w:lang w:val="en-US"/>
        </w:rPr>
        <w:t xml:space="preserve">based beam indication </w:t>
      </w:r>
      <w:r w:rsidRPr="00142159">
        <w:rPr>
          <w:rFonts w:hint="eastAsia"/>
          <w:i/>
          <w:sz w:val="20"/>
          <w:lang w:val="en-US"/>
        </w:rPr>
        <w:t>incurs</w:t>
      </w:r>
      <w:r w:rsidRPr="00142159">
        <w:rPr>
          <w:i/>
          <w:sz w:val="20"/>
          <w:lang w:val="en-US"/>
        </w:rPr>
        <w:t xml:space="preserve"> </w:t>
      </w:r>
      <w:r w:rsidR="007872D8">
        <w:rPr>
          <w:i/>
          <w:sz w:val="20"/>
          <w:lang w:val="en-US"/>
        </w:rPr>
        <w:t>20</w:t>
      </w:r>
      <w:r w:rsidRPr="00142159">
        <w:rPr>
          <w:rFonts w:hint="eastAsia"/>
          <w:i/>
          <w:sz w:val="20"/>
          <w:lang w:val="en-US"/>
        </w:rPr>
        <w:t>% loss in average</w:t>
      </w:r>
      <w:r w:rsidRPr="00142159">
        <w:rPr>
          <w:i/>
          <w:sz w:val="20"/>
          <w:lang w:val="en-US"/>
        </w:rPr>
        <w:t xml:space="preserve"> user</w:t>
      </w:r>
      <w:r w:rsidRPr="00142159">
        <w:rPr>
          <w:rFonts w:hint="eastAsia"/>
          <w:i/>
          <w:sz w:val="20"/>
          <w:lang w:val="en-US"/>
        </w:rPr>
        <w:t xml:space="preserve"> throughput</w:t>
      </w:r>
      <w:r w:rsidRPr="00142159">
        <w:rPr>
          <w:i/>
          <w:sz w:val="20"/>
          <w:lang w:val="en-US"/>
        </w:rPr>
        <w:t xml:space="preserve"> </w:t>
      </w:r>
      <w:r>
        <w:rPr>
          <w:i/>
          <w:sz w:val="20"/>
          <w:lang w:val="en-US"/>
        </w:rPr>
        <w:t>near the RRH.</w:t>
      </w:r>
    </w:p>
    <w:p w:rsidR="004225C7" w:rsidRDefault="004225C7" w:rsidP="003170FB">
      <w:pPr>
        <w:spacing w:after="60" w:line="288" w:lineRule="auto"/>
      </w:pPr>
    </w:p>
    <w:p w:rsidR="001269FC" w:rsidRDefault="001269FC" w:rsidP="003170FB">
      <w:pPr>
        <w:spacing w:after="60" w:line="288" w:lineRule="auto"/>
        <w:ind w:firstLine="360"/>
        <w:jc w:val="both"/>
      </w:pPr>
      <w:r>
        <w:t xml:space="preserve">As a UE travels along the track, the beam used for communication between the UE and the network changes. A beam indication signal (e.g. DCI-based or MAC CE-based) is used to convey the beam indication from the RRH to the UE. </w:t>
      </w:r>
      <w:r w:rsidR="00B84FF0">
        <w:t>The RRH uses the most recent previously</w:t>
      </w:r>
      <w:r w:rsidR="00BF0B27">
        <w:t xml:space="preserve"> signalled beam for the channel used to signal the new beam. The </w:t>
      </w:r>
      <w:r w:rsidR="00B84FF0">
        <w:t>most recent previously</w:t>
      </w:r>
      <w:r w:rsidR="00BF0B27">
        <w:t xml:space="preserve"> signalled beam is no longer the most optimum beam to use (hence a new beam is being signalled), and its quality degrades quickly. Fig. </w:t>
      </w:r>
      <w:r w:rsidR="00D60362">
        <w:t xml:space="preserve">10 </w:t>
      </w:r>
      <w:r w:rsidR="00BF0B27">
        <w:t xml:space="preserve">shows the quality (SINR) of the channel used to signal the new beam after X </w:t>
      </w:r>
      <w:proofErr w:type="spellStart"/>
      <w:r w:rsidR="00BF0B27">
        <w:t>ms</w:t>
      </w:r>
      <w:proofErr w:type="spellEnd"/>
      <w:r w:rsidR="00BF0B27">
        <w:t xml:space="preserve"> from the time of identifying a new candidate beam. Four values of X have been considered {0.5, 2, 3, 5} </w:t>
      </w:r>
      <w:proofErr w:type="spellStart"/>
      <w:r w:rsidR="00BF0B27">
        <w:t>ms</w:t>
      </w:r>
      <w:proofErr w:type="spellEnd"/>
      <w:r w:rsidR="00BF0B27">
        <w:t>. The effect of the beam indication channel delay near RRH A and RRH B has been evaluated. As expected the signal degrades more rapidly near RRH B than near RRH A. A rapid degradation in the signal level can lead to a radio link failure if the delay of the beam indication channel is large and the first transmission fails to be successf</w:t>
      </w:r>
      <w:r w:rsidR="00B84FF0">
        <w:t>ully decoded. For example, for a</w:t>
      </w:r>
      <w:r w:rsidR="00BF0B27">
        <w:t xml:space="preserve"> UE </w:t>
      </w:r>
      <w:r w:rsidR="00B84FF0">
        <w:t xml:space="preserve">that </w:t>
      </w:r>
      <w:r w:rsidR="00BF0B27">
        <w:t xml:space="preserve">moves near RRH B, with a beam indication latency of 3 </w:t>
      </w:r>
      <w:proofErr w:type="spellStart"/>
      <w:r w:rsidR="00BF0B27">
        <w:t>ms</w:t>
      </w:r>
      <w:proofErr w:type="spellEnd"/>
      <w:r w:rsidR="00B84FF0">
        <w:t>,</w:t>
      </w:r>
      <w:r w:rsidR="00BF0B27">
        <w:t xml:space="preserve"> we observe a drop of between 10 and 20 dB</w:t>
      </w:r>
      <w:r w:rsidR="00B84FF0">
        <w:t xml:space="preserve"> in the SINR of the beam indication channel</w:t>
      </w:r>
      <w:r w:rsidR="00BF0B27">
        <w:t xml:space="preserve">. If the first transmission of the beam indication channel is not successfully </w:t>
      </w:r>
      <w:r w:rsidR="00B84FF0">
        <w:t xml:space="preserve">received </w:t>
      </w:r>
      <w:r w:rsidR="00BF0B27">
        <w:t>(MAC CE is assumed to have a BLER target of 10%), it is unlikely that a second transmission will be successfully received, lea</w:t>
      </w:r>
      <w:r w:rsidR="00EB27C7">
        <w:t>ding to beam indication failure, and radio link failure.</w:t>
      </w:r>
    </w:p>
    <w:p w:rsidR="001269FC" w:rsidRDefault="001269FC" w:rsidP="003170FB">
      <w:pPr>
        <w:spacing w:after="60" w:line="288" w:lineRule="auto"/>
      </w:pPr>
    </w:p>
    <w:p w:rsidR="008A7682" w:rsidRDefault="008A7682" w:rsidP="008A7682">
      <w:pPr>
        <w:jc w:val="center"/>
      </w:pPr>
      <w:r w:rsidRPr="008A7682">
        <w:rPr>
          <w:noProof/>
          <w:lang w:val="en-US"/>
        </w:rPr>
        <w:lastRenderedPageBreak/>
        <w:drawing>
          <wp:inline distT="0" distB="0" distL="0" distR="0" wp14:anchorId="42038D78" wp14:editId="2EEB9458">
            <wp:extent cx="3008150" cy="2255253"/>
            <wp:effectExtent l="0" t="0" r="1905"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018809" cy="2263244"/>
                    </a:xfrm>
                    <a:prstGeom prst="rect">
                      <a:avLst/>
                    </a:prstGeom>
                  </pic:spPr>
                </pic:pic>
              </a:graphicData>
            </a:graphic>
          </wp:inline>
        </w:drawing>
      </w:r>
      <w:r w:rsidRPr="008A7682">
        <w:rPr>
          <w:noProof/>
          <w:lang w:val="en-US"/>
        </w:rPr>
        <w:drawing>
          <wp:inline distT="0" distB="0" distL="0" distR="0" wp14:anchorId="201A6A81" wp14:editId="01EEDD27">
            <wp:extent cx="2974487" cy="2230016"/>
            <wp:effectExtent l="0" t="0" r="0" b="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88245" cy="2240330"/>
                    </a:xfrm>
                    <a:prstGeom prst="rect">
                      <a:avLst/>
                    </a:prstGeom>
                  </pic:spPr>
                </pic:pic>
              </a:graphicData>
            </a:graphic>
          </wp:inline>
        </w:drawing>
      </w:r>
    </w:p>
    <w:p w:rsidR="008A7682" w:rsidRDefault="008A7682" w:rsidP="008A7682">
      <w:pPr>
        <w:jc w:val="center"/>
      </w:pPr>
      <w:r>
        <w:t xml:space="preserve">Fig. </w:t>
      </w:r>
      <w:r w:rsidR="00D60362">
        <w:t>10</w:t>
      </w:r>
      <w:r>
        <w:t>: Impact of beam latency on SINR of channel carrying beam indication signal. The arrows represent the points of beam change.</w:t>
      </w:r>
    </w:p>
    <w:p w:rsidR="008A7682" w:rsidRDefault="008A7682" w:rsidP="00894616"/>
    <w:p w:rsidR="00BF0B27" w:rsidRDefault="00BF0B27" w:rsidP="003170FB">
      <w:pPr>
        <w:spacing w:after="60" w:line="288" w:lineRule="auto"/>
        <w:rPr>
          <w:i/>
        </w:rPr>
      </w:pPr>
      <w:r w:rsidRPr="00B84FF0">
        <w:rPr>
          <w:b/>
          <w:i/>
        </w:rPr>
        <w:t xml:space="preserve">Observation 3: </w:t>
      </w:r>
      <w:r w:rsidRPr="00B84FF0">
        <w:rPr>
          <w:i/>
        </w:rPr>
        <w:t xml:space="preserve">For the HST scenario, a channel with a large </w:t>
      </w:r>
      <w:r w:rsidR="00EB27C7" w:rsidRPr="00B84FF0">
        <w:rPr>
          <w:i/>
        </w:rPr>
        <w:t>beam indication latency can suffer from beam indication failure, leading to RLF.</w:t>
      </w:r>
    </w:p>
    <w:p w:rsidR="003170FB" w:rsidRPr="00B84FF0" w:rsidRDefault="003170FB" w:rsidP="003170FB">
      <w:pPr>
        <w:spacing w:after="60" w:line="288" w:lineRule="auto"/>
        <w:rPr>
          <w:b/>
          <w:i/>
        </w:rPr>
      </w:pPr>
    </w:p>
    <w:p w:rsidR="00BE549F" w:rsidRPr="00F27612" w:rsidRDefault="00CC20ED" w:rsidP="00BE549F">
      <w:pPr>
        <w:pStyle w:val="01Section1"/>
        <w:spacing w:before="0"/>
        <w:rPr>
          <w:lang w:val="en-US"/>
        </w:rPr>
      </w:pPr>
      <w:r>
        <w:rPr>
          <w:lang w:val="en-US"/>
        </w:rPr>
        <w:t>Conclusion</w:t>
      </w:r>
    </w:p>
    <w:p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rsidR="00BE549F" w:rsidRDefault="00981DD8" w:rsidP="00981DD8">
      <w:pPr>
        <w:pStyle w:val="0Maintext"/>
        <w:spacing w:after="120" w:afterAutospacing="0"/>
        <w:ind w:firstLine="450"/>
        <w:rPr>
          <w:lang w:val="en-US"/>
        </w:rPr>
      </w:pPr>
      <w:r>
        <w:rPr>
          <w:lang w:val="en-US"/>
        </w:rPr>
        <w:t>In this contribu</w:t>
      </w:r>
      <w:r w:rsidR="00573419">
        <w:rPr>
          <w:lang w:val="en-US"/>
        </w:rPr>
        <w:t xml:space="preserve">tion, the following observations </w:t>
      </w:r>
      <w:r>
        <w:rPr>
          <w:lang w:val="en-US"/>
        </w:rPr>
        <w:t xml:space="preserve">are </w:t>
      </w:r>
      <w:r w:rsidR="00573419">
        <w:rPr>
          <w:lang w:val="en-US"/>
        </w:rPr>
        <w:t>made</w:t>
      </w:r>
      <w:r>
        <w:rPr>
          <w:lang w:val="en-US"/>
        </w:rPr>
        <w:t xml:space="preserve">: </w:t>
      </w:r>
    </w:p>
    <w:p w:rsidR="00543179" w:rsidRDefault="00543179" w:rsidP="003170FB">
      <w:pPr>
        <w:spacing w:after="60" w:line="288" w:lineRule="auto"/>
        <w:jc w:val="both"/>
        <w:rPr>
          <w:i/>
          <w:sz w:val="20"/>
        </w:rPr>
      </w:pPr>
      <w:r w:rsidRPr="00FD5D31">
        <w:rPr>
          <w:b/>
          <w:i/>
          <w:sz w:val="20"/>
        </w:rPr>
        <w:t>Observation</w:t>
      </w:r>
      <w:r>
        <w:rPr>
          <w:b/>
          <w:i/>
          <w:sz w:val="20"/>
        </w:rPr>
        <w:t xml:space="preserve"> 1</w:t>
      </w:r>
      <w:r w:rsidRPr="00FD5D31">
        <w:rPr>
          <w:i/>
          <w:sz w:val="20"/>
        </w:rPr>
        <w:t xml:space="preserve">: </w:t>
      </w:r>
      <w:r>
        <w:rPr>
          <w:i/>
          <w:sz w:val="20"/>
        </w:rPr>
        <w:t xml:space="preserve">For the dense urban </w:t>
      </w:r>
      <w:r w:rsidRPr="00493DBD">
        <w:rPr>
          <w:i/>
          <w:sz w:val="20"/>
        </w:rPr>
        <w:t>scenario</w:t>
      </w:r>
      <w:r>
        <w:rPr>
          <w:i/>
          <w:sz w:val="20"/>
        </w:rPr>
        <w:t xml:space="preserve">, </w:t>
      </w:r>
      <w:r w:rsidRPr="00142159">
        <w:rPr>
          <w:i/>
          <w:sz w:val="20"/>
        </w:rPr>
        <w:t>w</w:t>
      </w:r>
      <w:proofErr w:type="spellStart"/>
      <w:r w:rsidRPr="00142159">
        <w:rPr>
          <w:rFonts w:hint="eastAsia"/>
          <w:i/>
          <w:sz w:val="20"/>
          <w:lang w:val="en-US"/>
        </w:rPr>
        <w:t>hen</w:t>
      </w:r>
      <w:proofErr w:type="spellEnd"/>
      <w:r w:rsidRPr="00142159">
        <w:rPr>
          <w:rFonts w:hint="eastAsia"/>
          <w:i/>
          <w:sz w:val="20"/>
          <w:lang w:val="en-US"/>
        </w:rPr>
        <w:t xml:space="preserve"> compared with DCI,</w:t>
      </w:r>
    </w:p>
    <w:p w:rsidR="00543179" w:rsidRPr="00142159" w:rsidRDefault="00543179" w:rsidP="003170FB">
      <w:pPr>
        <w:pStyle w:val="ListParagraph"/>
        <w:numPr>
          <w:ilvl w:val="0"/>
          <w:numId w:val="47"/>
        </w:numPr>
        <w:spacing w:after="60" w:line="288" w:lineRule="auto"/>
        <w:ind w:leftChars="0"/>
        <w:jc w:val="both"/>
        <w:rPr>
          <w:i/>
          <w:sz w:val="20"/>
        </w:rPr>
      </w:pPr>
      <w:r w:rsidRPr="00142159">
        <w:rPr>
          <w:rFonts w:hint="eastAsia"/>
          <w:i/>
          <w:sz w:val="20"/>
          <w:lang w:val="en-US"/>
        </w:rPr>
        <w:t xml:space="preserve">MAC CE </w:t>
      </w:r>
      <w:r>
        <w:rPr>
          <w:i/>
          <w:sz w:val="20"/>
          <w:lang w:val="en-US"/>
        </w:rPr>
        <w:t xml:space="preserve">based beam indication </w:t>
      </w:r>
      <w:r w:rsidRPr="00142159">
        <w:rPr>
          <w:rFonts w:hint="eastAsia"/>
          <w:i/>
          <w:sz w:val="20"/>
          <w:lang w:val="en-US"/>
        </w:rPr>
        <w:t>incurs</w:t>
      </w:r>
      <w:r w:rsidRPr="00142159">
        <w:rPr>
          <w:i/>
          <w:sz w:val="20"/>
          <w:lang w:val="en-US"/>
        </w:rPr>
        <w:t xml:space="preserve"> </w:t>
      </w:r>
      <w:r w:rsidRPr="00142159">
        <w:rPr>
          <w:rFonts w:hint="eastAsia"/>
          <w:i/>
          <w:sz w:val="20"/>
          <w:lang w:val="en-US"/>
        </w:rPr>
        <w:t>12% loss in average</w:t>
      </w:r>
      <w:r w:rsidRPr="00142159">
        <w:rPr>
          <w:i/>
          <w:sz w:val="20"/>
          <w:lang w:val="en-US"/>
        </w:rPr>
        <w:t xml:space="preserve"> user</w:t>
      </w:r>
      <w:r w:rsidRPr="00142159">
        <w:rPr>
          <w:rFonts w:hint="eastAsia"/>
          <w:i/>
          <w:sz w:val="20"/>
          <w:lang w:val="en-US"/>
        </w:rPr>
        <w:t xml:space="preserve"> throughput</w:t>
      </w:r>
      <w:r w:rsidRPr="00142159">
        <w:rPr>
          <w:i/>
          <w:sz w:val="20"/>
          <w:lang w:val="en-US"/>
        </w:rPr>
        <w:t xml:space="preserve"> and </w:t>
      </w:r>
      <w:r w:rsidRPr="00142159">
        <w:rPr>
          <w:rFonts w:hint="eastAsia"/>
          <w:i/>
          <w:sz w:val="20"/>
          <w:lang w:val="en-US"/>
        </w:rPr>
        <w:t xml:space="preserve">32% loss in 5% </w:t>
      </w:r>
      <w:r w:rsidRPr="00142159">
        <w:rPr>
          <w:i/>
          <w:sz w:val="20"/>
          <w:lang w:val="en-US"/>
        </w:rPr>
        <w:t xml:space="preserve">user </w:t>
      </w:r>
      <w:r w:rsidRPr="00142159">
        <w:rPr>
          <w:rFonts w:hint="eastAsia"/>
          <w:i/>
          <w:sz w:val="20"/>
          <w:lang w:val="en-US"/>
        </w:rPr>
        <w:t>throughput</w:t>
      </w:r>
      <w:r w:rsidRPr="00142159">
        <w:rPr>
          <w:i/>
          <w:sz w:val="20"/>
        </w:rPr>
        <w:t xml:space="preserve">, </w:t>
      </w:r>
    </w:p>
    <w:p w:rsidR="00543179" w:rsidRDefault="00543179" w:rsidP="003170FB">
      <w:pPr>
        <w:pStyle w:val="ListParagraph"/>
        <w:numPr>
          <w:ilvl w:val="0"/>
          <w:numId w:val="47"/>
        </w:numPr>
        <w:spacing w:after="60" w:line="288" w:lineRule="auto"/>
        <w:ind w:leftChars="0"/>
        <w:jc w:val="both"/>
        <w:rPr>
          <w:i/>
          <w:sz w:val="20"/>
        </w:rPr>
      </w:pPr>
      <w:r>
        <w:rPr>
          <w:i/>
          <w:sz w:val="20"/>
        </w:rPr>
        <w:t xml:space="preserve">CDF of UE throughput, MAC CE </w:t>
      </w:r>
      <w:r>
        <w:rPr>
          <w:i/>
          <w:sz w:val="20"/>
          <w:lang w:val="en-US"/>
        </w:rPr>
        <w:t xml:space="preserve">based beam indication </w:t>
      </w:r>
      <w:r>
        <w:rPr>
          <w:i/>
          <w:sz w:val="20"/>
        </w:rPr>
        <w:t>incurs more loss (approximately up to 15%) in low percentile regime than in high percentile regime (approximately 5%), and</w:t>
      </w:r>
    </w:p>
    <w:p w:rsidR="00543179" w:rsidRPr="00B17B84" w:rsidRDefault="00183121" w:rsidP="003170FB">
      <w:pPr>
        <w:pStyle w:val="ListParagraph"/>
        <w:numPr>
          <w:ilvl w:val="0"/>
          <w:numId w:val="47"/>
        </w:numPr>
        <w:spacing w:after="60" w:line="288" w:lineRule="auto"/>
        <w:ind w:leftChars="0"/>
        <w:jc w:val="both"/>
        <w:rPr>
          <w:i/>
          <w:sz w:val="20"/>
        </w:rPr>
      </w:pPr>
      <w:r>
        <w:rPr>
          <w:i/>
          <w:sz w:val="20"/>
        </w:rPr>
        <w:t>A</w:t>
      </w:r>
      <w:r w:rsidR="00543179">
        <w:rPr>
          <w:i/>
          <w:sz w:val="20"/>
        </w:rPr>
        <w:t xml:space="preserve">round the nearest point to the </w:t>
      </w:r>
      <w:proofErr w:type="spellStart"/>
      <w:r w:rsidR="00543179">
        <w:rPr>
          <w:i/>
          <w:sz w:val="20"/>
        </w:rPr>
        <w:t>gNB</w:t>
      </w:r>
      <w:proofErr w:type="spellEnd"/>
      <w:r w:rsidR="00543179">
        <w:rPr>
          <w:i/>
          <w:sz w:val="20"/>
        </w:rPr>
        <w:t xml:space="preserve">, </w:t>
      </w:r>
      <w:r w:rsidR="00543179" w:rsidRPr="00B17B84">
        <w:rPr>
          <w:i/>
          <w:sz w:val="20"/>
        </w:rPr>
        <w:t>the median performance loss with MAC CE based beam indication can up to 40% a</w:t>
      </w:r>
      <w:r w:rsidR="00543179">
        <w:rPr>
          <w:i/>
          <w:sz w:val="20"/>
        </w:rPr>
        <w:t xml:space="preserve">t the nearest point to the </w:t>
      </w:r>
      <w:proofErr w:type="spellStart"/>
      <w:r w:rsidR="00543179">
        <w:rPr>
          <w:i/>
          <w:sz w:val="20"/>
        </w:rPr>
        <w:t>gNB</w:t>
      </w:r>
      <w:proofErr w:type="spellEnd"/>
      <w:r w:rsidR="00543179">
        <w:rPr>
          <w:i/>
          <w:sz w:val="20"/>
        </w:rPr>
        <w:t>.</w:t>
      </w:r>
    </w:p>
    <w:p w:rsidR="003170FB" w:rsidRPr="008537E5" w:rsidRDefault="003170FB" w:rsidP="003170FB">
      <w:pPr>
        <w:pStyle w:val="ListParagraph"/>
        <w:numPr>
          <w:ilvl w:val="1"/>
          <w:numId w:val="47"/>
        </w:numPr>
        <w:spacing w:after="60" w:line="288" w:lineRule="auto"/>
        <w:ind w:leftChars="0"/>
        <w:jc w:val="both"/>
        <w:rPr>
          <w:i/>
          <w:sz w:val="20"/>
        </w:rPr>
      </w:pPr>
      <w:r>
        <w:rPr>
          <w:i/>
          <w:sz w:val="20"/>
        </w:rPr>
        <w:t>T</w:t>
      </w:r>
      <w:r w:rsidRPr="00676392">
        <w:rPr>
          <w:i/>
          <w:sz w:val="20"/>
        </w:rPr>
        <w:t>he impact of beam switching latency is more profound as the UE moves past the RRH, where the rate of change of beams is fastest.</w:t>
      </w:r>
    </w:p>
    <w:p w:rsidR="00284338" w:rsidRDefault="00284338" w:rsidP="003170FB">
      <w:pPr>
        <w:spacing w:after="60" w:line="288" w:lineRule="auto"/>
        <w:jc w:val="both"/>
        <w:rPr>
          <w:b/>
          <w:i/>
          <w:sz w:val="20"/>
        </w:rPr>
      </w:pPr>
    </w:p>
    <w:p w:rsidR="00B43C54" w:rsidRDefault="00B43C54" w:rsidP="003170FB">
      <w:pPr>
        <w:spacing w:after="60" w:line="288" w:lineRule="auto"/>
        <w:jc w:val="both"/>
        <w:rPr>
          <w:i/>
          <w:sz w:val="20"/>
        </w:rPr>
      </w:pPr>
      <w:r w:rsidRPr="00FD5D31">
        <w:rPr>
          <w:b/>
          <w:i/>
          <w:sz w:val="20"/>
        </w:rPr>
        <w:t>Observation</w:t>
      </w:r>
      <w:r>
        <w:rPr>
          <w:b/>
          <w:i/>
          <w:sz w:val="20"/>
        </w:rPr>
        <w:t xml:space="preserve"> 2</w:t>
      </w:r>
      <w:r w:rsidRPr="00FD5D31">
        <w:rPr>
          <w:i/>
          <w:sz w:val="20"/>
        </w:rPr>
        <w:t xml:space="preserve">: </w:t>
      </w:r>
      <w:r>
        <w:rPr>
          <w:i/>
          <w:sz w:val="20"/>
        </w:rPr>
        <w:t xml:space="preserve">For the HST </w:t>
      </w:r>
      <w:r w:rsidRPr="00493DBD">
        <w:rPr>
          <w:i/>
          <w:sz w:val="20"/>
        </w:rPr>
        <w:t>scenario</w:t>
      </w:r>
      <w:r>
        <w:rPr>
          <w:i/>
          <w:sz w:val="20"/>
        </w:rPr>
        <w:t xml:space="preserve">, </w:t>
      </w:r>
      <w:r w:rsidRPr="00142159">
        <w:rPr>
          <w:i/>
          <w:sz w:val="20"/>
        </w:rPr>
        <w:t>w</w:t>
      </w:r>
      <w:proofErr w:type="spellStart"/>
      <w:r w:rsidRPr="00142159">
        <w:rPr>
          <w:rFonts w:hint="eastAsia"/>
          <w:i/>
          <w:sz w:val="20"/>
          <w:lang w:val="en-US"/>
        </w:rPr>
        <w:t>hen</w:t>
      </w:r>
      <w:proofErr w:type="spellEnd"/>
      <w:r w:rsidRPr="00142159">
        <w:rPr>
          <w:rFonts w:hint="eastAsia"/>
          <w:i/>
          <w:sz w:val="20"/>
          <w:lang w:val="en-US"/>
        </w:rPr>
        <w:t xml:space="preserve"> compared with DCI,</w:t>
      </w:r>
    </w:p>
    <w:p w:rsidR="00B43C54" w:rsidRPr="00142159" w:rsidRDefault="00B43C54" w:rsidP="003170FB">
      <w:pPr>
        <w:pStyle w:val="ListParagraph"/>
        <w:numPr>
          <w:ilvl w:val="0"/>
          <w:numId w:val="47"/>
        </w:numPr>
        <w:spacing w:after="60" w:line="288" w:lineRule="auto"/>
        <w:ind w:leftChars="0"/>
        <w:jc w:val="both"/>
        <w:rPr>
          <w:i/>
          <w:sz w:val="20"/>
        </w:rPr>
      </w:pPr>
      <w:r>
        <w:rPr>
          <w:rFonts w:hint="eastAsia"/>
          <w:i/>
          <w:sz w:val="20"/>
          <w:lang w:val="en-US"/>
        </w:rPr>
        <w:t>MAC CE-</w:t>
      </w:r>
      <w:r>
        <w:rPr>
          <w:i/>
          <w:sz w:val="20"/>
          <w:lang w:val="en-US"/>
        </w:rPr>
        <w:t xml:space="preserve">based beam indication </w:t>
      </w:r>
      <w:r w:rsidRPr="00142159">
        <w:rPr>
          <w:rFonts w:hint="eastAsia"/>
          <w:i/>
          <w:sz w:val="20"/>
          <w:lang w:val="en-US"/>
        </w:rPr>
        <w:t>incurs</w:t>
      </w:r>
      <w:r w:rsidRPr="00142159">
        <w:rPr>
          <w:i/>
          <w:sz w:val="20"/>
          <w:lang w:val="en-US"/>
        </w:rPr>
        <w:t xml:space="preserve"> </w:t>
      </w:r>
      <w:r>
        <w:rPr>
          <w:i/>
          <w:sz w:val="20"/>
          <w:lang w:val="en-US"/>
        </w:rPr>
        <w:t>9.</w:t>
      </w:r>
      <w:r w:rsidR="008E4ED5">
        <w:rPr>
          <w:i/>
          <w:sz w:val="20"/>
          <w:lang w:val="en-US"/>
        </w:rPr>
        <w:t>7</w:t>
      </w:r>
      <w:r w:rsidRPr="00142159">
        <w:rPr>
          <w:rFonts w:hint="eastAsia"/>
          <w:i/>
          <w:sz w:val="20"/>
          <w:lang w:val="en-US"/>
        </w:rPr>
        <w:t>% loss in average</w:t>
      </w:r>
      <w:r w:rsidRPr="00142159">
        <w:rPr>
          <w:i/>
          <w:sz w:val="20"/>
          <w:lang w:val="en-US"/>
        </w:rPr>
        <w:t xml:space="preserve"> user</w:t>
      </w:r>
      <w:r w:rsidRPr="00142159">
        <w:rPr>
          <w:rFonts w:hint="eastAsia"/>
          <w:i/>
          <w:sz w:val="20"/>
          <w:lang w:val="en-US"/>
        </w:rPr>
        <w:t xml:space="preserve"> throughput</w:t>
      </w:r>
      <w:r w:rsidRPr="00142159">
        <w:rPr>
          <w:i/>
          <w:sz w:val="20"/>
          <w:lang w:val="en-US"/>
        </w:rPr>
        <w:t xml:space="preserve"> and </w:t>
      </w:r>
      <w:r>
        <w:rPr>
          <w:i/>
          <w:sz w:val="20"/>
          <w:lang w:val="en-US"/>
        </w:rPr>
        <w:t>7.9</w:t>
      </w:r>
      <w:r w:rsidRPr="00142159">
        <w:rPr>
          <w:rFonts w:hint="eastAsia"/>
          <w:i/>
          <w:sz w:val="20"/>
          <w:lang w:val="en-US"/>
        </w:rPr>
        <w:t xml:space="preserve">% loss in 5% </w:t>
      </w:r>
      <w:r w:rsidRPr="00142159">
        <w:rPr>
          <w:i/>
          <w:sz w:val="20"/>
          <w:lang w:val="en-US"/>
        </w:rPr>
        <w:t xml:space="preserve">user </w:t>
      </w:r>
      <w:r w:rsidRPr="00142159">
        <w:rPr>
          <w:rFonts w:hint="eastAsia"/>
          <w:i/>
          <w:sz w:val="20"/>
          <w:lang w:val="en-US"/>
        </w:rPr>
        <w:t>throughput</w:t>
      </w:r>
      <w:r w:rsidRPr="00142159">
        <w:rPr>
          <w:i/>
          <w:sz w:val="20"/>
        </w:rPr>
        <w:t>,</w:t>
      </w:r>
    </w:p>
    <w:p w:rsidR="00B43C54" w:rsidRDefault="00B43C54" w:rsidP="003170FB">
      <w:pPr>
        <w:pStyle w:val="ListParagraph"/>
        <w:numPr>
          <w:ilvl w:val="0"/>
          <w:numId w:val="47"/>
        </w:numPr>
        <w:spacing w:after="60" w:line="288" w:lineRule="auto"/>
        <w:ind w:leftChars="0"/>
        <w:jc w:val="both"/>
        <w:rPr>
          <w:i/>
          <w:sz w:val="20"/>
        </w:rPr>
      </w:pPr>
      <w:r>
        <w:rPr>
          <w:i/>
          <w:sz w:val="20"/>
        </w:rPr>
        <w:t>MAC CE-</w:t>
      </w:r>
      <w:r>
        <w:rPr>
          <w:i/>
          <w:sz w:val="20"/>
          <w:lang w:val="en-US"/>
        </w:rPr>
        <w:t xml:space="preserve">based beam indication </w:t>
      </w:r>
      <w:r>
        <w:rPr>
          <w:i/>
          <w:sz w:val="20"/>
        </w:rPr>
        <w:t xml:space="preserve">incurs less loss (approximately up to 7.9%) in low percentile regime than in high percentile regime (approximately </w:t>
      </w:r>
      <w:r w:rsidR="008E4ED5">
        <w:rPr>
          <w:i/>
          <w:sz w:val="20"/>
        </w:rPr>
        <w:t>11.2</w:t>
      </w:r>
      <w:r>
        <w:rPr>
          <w:i/>
          <w:sz w:val="20"/>
        </w:rPr>
        <w:t>%), and</w:t>
      </w:r>
    </w:p>
    <w:p w:rsidR="00B43C54" w:rsidRPr="00142159" w:rsidRDefault="00B43C54" w:rsidP="003170FB">
      <w:pPr>
        <w:pStyle w:val="ListParagraph"/>
        <w:numPr>
          <w:ilvl w:val="0"/>
          <w:numId w:val="47"/>
        </w:numPr>
        <w:spacing w:after="60" w:line="288" w:lineRule="auto"/>
        <w:ind w:leftChars="0"/>
        <w:jc w:val="both"/>
        <w:rPr>
          <w:i/>
          <w:sz w:val="20"/>
        </w:rPr>
      </w:pPr>
      <w:r>
        <w:rPr>
          <w:rFonts w:hint="eastAsia"/>
          <w:i/>
          <w:sz w:val="20"/>
          <w:lang w:val="en-US"/>
        </w:rPr>
        <w:t>MAC CE-</w:t>
      </w:r>
      <w:r>
        <w:rPr>
          <w:i/>
          <w:sz w:val="20"/>
          <w:lang w:val="en-US"/>
        </w:rPr>
        <w:t xml:space="preserve">based beam indication </w:t>
      </w:r>
      <w:r w:rsidRPr="00142159">
        <w:rPr>
          <w:rFonts w:hint="eastAsia"/>
          <w:i/>
          <w:sz w:val="20"/>
          <w:lang w:val="en-US"/>
        </w:rPr>
        <w:t>incurs</w:t>
      </w:r>
      <w:r w:rsidRPr="00142159">
        <w:rPr>
          <w:i/>
          <w:sz w:val="20"/>
          <w:lang w:val="en-US"/>
        </w:rPr>
        <w:t xml:space="preserve"> </w:t>
      </w:r>
      <w:bookmarkStart w:id="6" w:name="_GoBack"/>
      <w:r w:rsidR="008E4ED5">
        <w:rPr>
          <w:i/>
          <w:sz w:val="20"/>
          <w:lang w:val="en-US"/>
        </w:rPr>
        <w:t>20</w:t>
      </w:r>
      <w:bookmarkEnd w:id="6"/>
      <w:r w:rsidRPr="00142159">
        <w:rPr>
          <w:rFonts w:hint="eastAsia"/>
          <w:i/>
          <w:sz w:val="20"/>
          <w:lang w:val="en-US"/>
        </w:rPr>
        <w:t>% loss in average</w:t>
      </w:r>
      <w:r w:rsidRPr="00142159">
        <w:rPr>
          <w:i/>
          <w:sz w:val="20"/>
          <w:lang w:val="en-US"/>
        </w:rPr>
        <w:t xml:space="preserve"> user</w:t>
      </w:r>
      <w:r w:rsidRPr="00142159">
        <w:rPr>
          <w:rFonts w:hint="eastAsia"/>
          <w:i/>
          <w:sz w:val="20"/>
          <w:lang w:val="en-US"/>
        </w:rPr>
        <w:t xml:space="preserve"> throughput</w:t>
      </w:r>
      <w:r w:rsidRPr="00142159">
        <w:rPr>
          <w:i/>
          <w:sz w:val="20"/>
          <w:lang w:val="en-US"/>
        </w:rPr>
        <w:t xml:space="preserve"> </w:t>
      </w:r>
      <w:r>
        <w:rPr>
          <w:i/>
          <w:sz w:val="20"/>
          <w:lang w:val="en-US"/>
        </w:rPr>
        <w:t>near the RRH.</w:t>
      </w:r>
    </w:p>
    <w:p w:rsidR="00EA13B4" w:rsidRDefault="00EA13B4" w:rsidP="003170FB">
      <w:pPr>
        <w:pStyle w:val="0Maintext"/>
        <w:spacing w:after="60" w:afterAutospacing="0"/>
        <w:ind w:firstLine="0"/>
        <w:rPr>
          <w:lang w:val="en-US"/>
        </w:rPr>
      </w:pPr>
    </w:p>
    <w:p w:rsidR="00B84FF0" w:rsidRPr="00B84FF0" w:rsidRDefault="00B84FF0" w:rsidP="003170FB">
      <w:pPr>
        <w:spacing w:after="60" w:line="288" w:lineRule="auto"/>
        <w:rPr>
          <w:b/>
          <w:i/>
        </w:rPr>
      </w:pPr>
      <w:r w:rsidRPr="00B84FF0">
        <w:rPr>
          <w:b/>
          <w:i/>
        </w:rPr>
        <w:t xml:space="preserve">Observation 3: </w:t>
      </w:r>
      <w:r w:rsidRPr="00B84FF0">
        <w:rPr>
          <w:i/>
        </w:rPr>
        <w:t>For the HST scenario, a channel with a large beam indication latency can suffer from beam indication failure, leading to RLF.</w:t>
      </w:r>
    </w:p>
    <w:p w:rsidR="00B84FF0" w:rsidRPr="00082D37" w:rsidRDefault="00B84FF0" w:rsidP="003170FB">
      <w:pPr>
        <w:pStyle w:val="0Maintext"/>
        <w:spacing w:after="60" w:afterAutospacing="0"/>
        <w:ind w:firstLine="0"/>
        <w:rPr>
          <w:lang w:val="en-US"/>
        </w:rPr>
      </w:pPr>
    </w:p>
    <w:p w:rsidR="000F762B" w:rsidRPr="00082D37" w:rsidRDefault="000F762B" w:rsidP="00FB6F1A">
      <w:pPr>
        <w:pStyle w:val="Heading1"/>
        <w:spacing w:before="0"/>
        <w:jc w:val="both"/>
        <w:rPr>
          <w:lang w:val="en-US"/>
        </w:rPr>
      </w:pPr>
      <w:r w:rsidRPr="00082D37">
        <w:rPr>
          <w:lang w:val="en-US"/>
        </w:rPr>
        <w:t>References</w:t>
      </w:r>
    </w:p>
    <w:p w:rsidR="0049340D" w:rsidRDefault="00915874" w:rsidP="00915874">
      <w:pPr>
        <w:pStyle w:val="ListParagraph"/>
        <w:numPr>
          <w:ilvl w:val="0"/>
          <w:numId w:val="5"/>
        </w:numPr>
        <w:ind w:leftChars="0"/>
        <w:rPr>
          <w:rFonts w:cs="Batang"/>
          <w:sz w:val="20"/>
          <w:lang w:val="en-US" w:eastAsia="ko-KR"/>
        </w:rPr>
      </w:pPr>
      <w:bookmarkStart w:id="7" w:name="_Ref54207100"/>
      <w:r>
        <w:rPr>
          <w:rFonts w:cs="Batang"/>
          <w:sz w:val="20"/>
          <w:lang w:val="en-US" w:eastAsia="ko-KR"/>
        </w:rPr>
        <w:t>R1-200</w:t>
      </w:r>
      <w:r w:rsidR="00F529CC">
        <w:rPr>
          <w:rFonts w:cs="Batang"/>
          <w:sz w:val="20"/>
          <w:lang w:val="en-US" w:eastAsia="ko-KR"/>
        </w:rPr>
        <w:t>8148</w:t>
      </w:r>
      <w:r w:rsidR="0049340D" w:rsidRPr="00AF1430">
        <w:rPr>
          <w:rFonts w:cs="Batang"/>
          <w:sz w:val="20"/>
          <w:lang w:val="en-US" w:eastAsia="ko-KR"/>
        </w:rPr>
        <w:t>, “</w:t>
      </w:r>
      <w:r>
        <w:rPr>
          <w:rFonts w:cs="Batang"/>
          <w:sz w:val="20"/>
          <w:lang w:val="en-US" w:eastAsia="ko-KR"/>
        </w:rPr>
        <w:t>Multi-Beam E</w:t>
      </w:r>
      <w:r w:rsidRPr="00915874">
        <w:rPr>
          <w:rFonts w:cs="Batang"/>
          <w:sz w:val="20"/>
          <w:lang w:val="en-US" w:eastAsia="ko-KR"/>
        </w:rPr>
        <w:t>nhancement</w:t>
      </w:r>
      <w:r>
        <w:rPr>
          <w:rFonts w:cs="Batang"/>
          <w:sz w:val="20"/>
          <w:lang w:val="en-US" w:eastAsia="ko-KR"/>
        </w:rPr>
        <w:t>s</w:t>
      </w:r>
      <w:r w:rsidR="0049340D" w:rsidRPr="00AF1430">
        <w:rPr>
          <w:rFonts w:cs="Batang"/>
          <w:sz w:val="20"/>
          <w:lang w:val="en-US" w:eastAsia="ko-KR"/>
        </w:rPr>
        <w:t xml:space="preserve">,” </w:t>
      </w:r>
      <w:r w:rsidR="002D05B1">
        <w:rPr>
          <w:rFonts w:cs="Batang"/>
          <w:sz w:val="20"/>
          <w:lang w:val="en-US" w:eastAsia="ko-KR"/>
        </w:rPr>
        <w:t>Samsung</w:t>
      </w:r>
      <w:r w:rsidR="0049340D" w:rsidRPr="00AF1430">
        <w:rPr>
          <w:rFonts w:cs="Batang"/>
          <w:sz w:val="20"/>
          <w:lang w:val="en-US" w:eastAsia="ko-KR"/>
        </w:rPr>
        <w:t>.</w:t>
      </w:r>
      <w:bookmarkEnd w:id="7"/>
    </w:p>
    <w:p w:rsidR="0010066B" w:rsidRDefault="0010066B" w:rsidP="00915874">
      <w:pPr>
        <w:pStyle w:val="ListParagraph"/>
        <w:numPr>
          <w:ilvl w:val="0"/>
          <w:numId w:val="5"/>
        </w:numPr>
        <w:ind w:leftChars="0"/>
        <w:rPr>
          <w:rFonts w:cs="Batang"/>
          <w:sz w:val="20"/>
          <w:lang w:val="en-US" w:eastAsia="ko-KR"/>
        </w:rPr>
      </w:pPr>
      <w:r>
        <w:rPr>
          <w:sz w:val="20"/>
        </w:rPr>
        <w:lastRenderedPageBreak/>
        <w:t>RAN1#102-e, Chairman’s notes</w:t>
      </w:r>
    </w:p>
    <w:p w:rsidR="00E85FA6" w:rsidRDefault="00E85FA6" w:rsidP="008C7C70">
      <w:pPr>
        <w:rPr>
          <w:rFonts w:cs="Batang"/>
          <w:sz w:val="32"/>
          <w:lang w:val="en-US" w:eastAsia="ko-KR"/>
        </w:rPr>
      </w:pPr>
    </w:p>
    <w:p w:rsidR="008C7C70" w:rsidRDefault="008C7C70" w:rsidP="008C7C70">
      <w:pPr>
        <w:rPr>
          <w:rFonts w:ascii="Arial" w:hAnsi="Arial" w:cs="Arial"/>
          <w:sz w:val="32"/>
          <w:lang w:val="en-US" w:eastAsia="ko-KR"/>
        </w:rPr>
      </w:pPr>
      <w:r w:rsidRPr="000C265E">
        <w:rPr>
          <w:rFonts w:ascii="Arial" w:hAnsi="Arial" w:cs="Arial"/>
          <w:sz w:val="32"/>
          <w:lang w:val="en-US" w:eastAsia="ko-KR"/>
        </w:rPr>
        <w:t>Appendix</w:t>
      </w:r>
    </w:p>
    <w:p w:rsidR="00BA5549" w:rsidRPr="00BA5549" w:rsidRDefault="00BA5549" w:rsidP="008C7C70">
      <w:pPr>
        <w:rPr>
          <w:sz w:val="20"/>
          <w:lang w:val="en-US" w:eastAsia="ko-KR"/>
        </w:rPr>
      </w:pPr>
      <w:r w:rsidRPr="00BA5549">
        <w:rPr>
          <w:sz w:val="20"/>
          <w:lang w:val="en-US" w:eastAsia="ko-KR"/>
        </w:rPr>
        <w:t xml:space="preserve">The relevant simulation assumptions are according to the agreed EVM in RAN1#102-e, and </w:t>
      </w:r>
      <w:r w:rsidR="00385443">
        <w:rPr>
          <w:sz w:val="20"/>
          <w:lang w:val="en-US" w:eastAsia="ko-KR"/>
        </w:rPr>
        <w:t xml:space="preserve">are </w:t>
      </w:r>
      <w:r w:rsidRPr="00BA5549">
        <w:rPr>
          <w:sz w:val="20"/>
          <w:lang w:val="en-US" w:eastAsia="ko-KR"/>
        </w:rPr>
        <w:t xml:space="preserve">copied below. </w:t>
      </w:r>
    </w:p>
    <w:p w:rsidR="00E617CC" w:rsidRPr="0039763A" w:rsidRDefault="00E617CC" w:rsidP="00E617CC">
      <w:pPr>
        <w:pStyle w:val="Caption"/>
        <w:jc w:val="center"/>
      </w:pPr>
      <w:bookmarkStart w:id="8" w:name="_Ref54128722"/>
      <w:r w:rsidRPr="0039763A">
        <w:t xml:space="preserve">Table </w:t>
      </w:r>
      <w:r w:rsidRPr="0039763A">
        <w:fldChar w:fldCharType="begin"/>
      </w:r>
      <w:r w:rsidRPr="0039763A">
        <w:instrText xml:space="preserve"> SEQ Table \* ARABIC </w:instrText>
      </w:r>
      <w:r w:rsidRPr="0039763A">
        <w:fldChar w:fldCharType="separate"/>
      </w:r>
      <w:r w:rsidR="00A32358">
        <w:rPr>
          <w:noProof/>
        </w:rPr>
        <w:t>1</w:t>
      </w:r>
      <w:r w:rsidRPr="0039763A">
        <w:fldChar w:fldCharType="end"/>
      </w:r>
      <w:bookmarkEnd w:id="8"/>
      <w:r w:rsidRPr="0039763A">
        <w:t xml:space="preserve"> Baseline assumptions for SLS: common for intra-cell mobility and MPE/MP-UE</w:t>
      </w:r>
    </w:p>
    <w:tbl>
      <w:tblPr>
        <w:tblStyle w:val="TableGrid"/>
        <w:tblW w:w="9805" w:type="dxa"/>
        <w:tblLook w:val="04A0" w:firstRow="1" w:lastRow="0" w:firstColumn="1" w:lastColumn="0" w:noHBand="0" w:noVBand="1"/>
      </w:tblPr>
      <w:tblGrid>
        <w:gridCol w:w="2605"/>
        <w:gridCol w:w="7200"/>
      </w:tblGrid>
      <w:tr w:rsidR="00E617CC" w:rsidRPr="00795D66" w:rsidTr="009D4C46">
        <w:tc>
          <w:tcPr>
            <w:tcW w:w="2605" w:type="dxa"/>
            <w:shd w:val="clear" w:color="auto" w:fill="D5DCE4" w:themeFill="text2" w:themeFillTint="33"/>
            <w:vAlign w:val="center"/>
          </w:tcPr>
          <w:p w:rsidR="00E617CC" w:rsidRPr="00795D66" w:rsidRDefault="00E617CC" w:rsidP="009D4C46">
            <w:pPr>
              <w:snapToGrid w:val="0"/>
              <w:spacing w:after="0"/>
              <w:rPr>
                <w:b/>
                <w:sz w:val="18"/>
              </w:rPr>
            </w:pPr>
            <w:r w:rsidRPr="00795D66">
              <w:rPr>
                <w:b/>
                <w:sz w:val="18"/>
              </w:rPr>
              <w:t>Parameters</w:t>
            </w:r>
          </w:p>
        </w:tc>
        <w:tc>
          <w:tcPr>
            <w:tcW w:w="7200" w:type="dxa"/>
            <w:shd w:val="clear" w:color="auto" w:fill="D5DCE4" w:themeFill="text2" w:themeFillTint="33"/>
            <w:vAlign w:val="center"/>
          </w:tcPr>
          <w:p w:rsidR="00E617CC" w:rsidRPr="00795D66" w:rsidRDefault="00E617CC" w:rsidP="009D4C46">
            <w:pPr>
              <w:snapToGrid w:val="0"/>
              <w:spacing w:after="0"/>
              <w:rPr>
                <w:b/>
                <w:sz w:val="18"/>
              </w:rPr>
            </w:pPr>
            <w:r w:rsidRPr="00795D66">
              <w:rPr>
                <w:b/>
                <w:sz w:val="18"/>
              </w:rPr>
              <w:t>Values</w:t>
            </w:r>
          </w:p>
        </w:tc>
      </w:tr>
      <w:tr w:rsidR="00E617CC" w:rsidRPr="00795D66" w:rsidTr="009D4C46">
        <w:trPr>
          <w:trHeight w:val="102"/>
        </w:trPr>
        <w:tc>
          <w:tcPr>
            <w:tcW w:w="2605" w:type="dxa"/>
            <w:vAlign w:val="center"/>
          </w:tcPr>
          <w:p w:rsidR="00E617CC" w:rsidRPr="00795D66" w:rsidRDefault="00E617CC" w:rsidP="009D4C46">
            <w:pPr>
              <w:snapToGrid w:val="0"/>
              <w:spacing w:after="0"/>
              <w:rPr>
                <w:sz w:val="18"/>
              </w:rPr>
            </w:pPr>
            <w:r w:rsidRPr="00795D66">
              <w:rPr>
                <w:sz w:val="18"/>
              </w:rPr>
              <w:t>Frequency Range</w:t>
            </w:r>
          </w:p>
        </w:tc>
        <w:tc>
          <w:tcPr>
            <w:tcW w:w="7200" w:type="dxa"/>
            <w:vAlign w:val="center"/>
          </w:tcPr>
          <w:p w:rsidR="00E617CC" w:rsidRPr="009D4C46" w:rsidRDefault="00E617CC" w:rsidP="009D4C46">
            <w:pPr>
              <w:snapToGrid w:val="0"/>
              <w:spacing w:after="0"/>
              <w:rPr>
                <w:sz w:val="18"/>
              </w:rPr>
            </w:pPr>
            <w:r w:rsidRPr="009D4C46">
              <w:rPr>
                <w:sz w:val="18"/>
              </w:rPr>
              <w:t>FR2 @ 30 GHz,</w:t>
            </w:r>
            <w:r w:rsidR="009D4C46" w:rsidRPr="009D4C46">
              <w:rPr>
                <w:sz w:val="18"/>
              </w:rPr>
              <w:t xml:space="preserve"> </w:t>
            </w:r>
            <w:r w:rsidRPr="009D4C46">
              <w:rPr>
                <w:sz w:val="18"/>
              </w:rPr>
              <w:t>SCS: 120 kHz</w:t>
            </w:r>
            <w:r w:rsidR="009D4C46" w:rsidRPr="009D4C46">
              <w:rPr>
                <w:sz w:val="18"/>
              </w:rPr>
              <w:t xml:space="preserve">, </w:t>
            </w:r>
            <w:r w:rsidRPr="009D4C46">
              <w:rPr>
                <w:sz w:val="18"/>
              </w:rPr>
              <w:t>BW: 80 MHz</w:t>
            </w:r>
          </w:p>
        </w:tc>
      </w:tr>
      <w:tr w:rsidR="00E617CC" w:rsidRPr="00795D66" w:rsidTr="009D4C46">
        <w:tc>
          <w:tcPr>
            <w:tcW w:w="2605" w:type="dxa"/>
            <w:vAlign w:val="center"/>
          </w:tcPr>
          <w:p w:rsidR="00E617CC" w:rsidRPr="00795D66" w:rsidRDefault="00E617CC" w:rsidP="009D4C46">
            <w:pPr>
              <w:snapToGrid w:val="0"/>
              <w:spacing w:after="0"/>
              <w:rPr>
                <w:sz w:val="18"/>
              </w:rPr>
            </w:pPr>
            <w:r w:rsidRPr="00795D66">
              <w:rPr>
                <w:sz w:val="18"/>
              </w:rPr>
              <w:t>Transmission Power</w:t>
            </w:r>
          </w:p>
        </w:tc>
        <w:tc>
          <w:tcPr>
            <w:tcW w:w="7200" w:type="dxa"/>
            <w:vAlign w:val="center"/>
          </w:tcPr>
          <w:p w:rsidR="00E617CC" w:rsidRPr="00795D66" w:rsidRDefault="00E617CC" w:rsidP="009D4C46">
            <w:pPr>
              <w:snapToGrid w:val="0"/>
              <w:spacing w:after="0"/>
              <w:rPr>
                <w:sz w:val="18"/>
              </w:rPr>
            </w:pPr>
            <w:r w:rsidRPr="00795D66">
              <w:rPr>
                <w:sz w:val="18"/>
              </w:rPr>
              <w:t>Maximum Power and Maximum EIRP for base station and UE as given by corresponding scenario in 38.802 (Table A.2.1-1 and Table A.2.1-2)</w:t>
            </w:r>
          </w:p>
        </w:tc>
      </w:tr>
      <w:tr w:rsidR="00E617CC" w:rsidRPr="00795D66" w:rsidTr="009D4C46">
        <w:tc>
          <w:tcPr>
            <w:tcW w:w="2605" w:type="dxa"/>
            <w:vAlign w:val="center"/>
          </w:tcPr>
          <w:p w:rsidR="00E617CC" w:rsidRPr="00795D66" w:rsidRDefault="00E617CC" w:rsidP="009D4C46">
            <w:pPr>
              <w:snapToGrid w:val="0"/>
              <w:spacing w:after="0"/>
              <w:rPr>
                <w:sz w:val="18"/>
              </w:rPr>
            </w:pPr>
            <w:r w:rsidRPr="00795D66">
              <w:rPr>
                <w:sz w:val="18"/>
              </w:rPr>
              <w:t>BS Antenna Configuration</w:t>
            </w:r>
          </w:p>
        </w:tc>
        <w:tc>
          <w:tcPr>
            <w:tcW w:w="7200" w:type="dxa"/>
            <w:vAlign w:val="center"/>
          </w:tcPr>
          <w:p w:rsidR="00E617CC" w:rsidRPr="00795D66" w:rsidRDefault="00E617CC" w:rsidP="009D4C46">
            <w:pPr>
              <w:snapToGrid w:val="0"/>
              <w:spacing w:after="0"/>
              <w:rPr>
                <w:sz w:val="18"/>
              </w:rPr>
            </w:pPr>
            <w:r w:rsidRPr="00795D66">
              <w:rPr>
                <w:sz w:val="18"/>
              </w:rPr>
              <w:t>(M, N, P, M</w:t>
            </w:r>
            <w:r w:rsidRPr="00795D66">
              <w:rPr>
                <w:sz w:val="18"/>
                <w:vertAlign w:val="subscript"/>
              </w:rPr>
              <w:t>g</w:t>
            </w:r>
            <w:r w:rsidRPr="00795D66">
              <w:rPr>
                <w:sz w:val="18"/>
              </w:rPr>
              <w:t>, N</w:t>
            </w:r>
            <w:r w:rsidRPr="00795D66">
              <w:rPr>
                <w:sz w:val="18"/>
                <w:vertAlign w:val="subscript"/>
              </w:rPr>
              <w:t>g</w:t>
            </w:r>
            <w:r w:rsidRPr="00795D66">
              <w:rPr>
                <w:sz w:val="18"/>
              </w:rPr>
              <w:t>) = (4, 8, 2, 2, 2). (</w:t>
            </w:r>
            <w:proofErr w:type="spellStart"/>
            <w:r w:rsidRPr="00795D66">
              <w:rPr>
                <w:sz w:val="18"/>
              </w:rPr>
              <w:t>d</w:t>
            </w:r>
            <w:r w:rsidRPr="00795D66">
              <w:rPr>
                <w:sz w:val="18"/>
                <w:vertAlign w:val="subscript"/>
              </w:rPr>
              <w:t>V</w:t>
            </w:r>
            <w:proofErr w:type="spellEnd"/>
            <w:r w:rsidRPr="00795D66">
              <w:rPr>
                <w:sz w:val="18"/>
              </w:rPr>
              <w:t xml:space="preserve">, </w:t>
            </w:r>
            <w:proofErr w:type="spellStart"/>
            <w:r w:rsidRPr="00795D66">
              <w:rPr>
                <w:sz w:val="18"/>
              </w:rPr>
              <w:t>d</w:t>
            </w:r>
            <w:r w:rsidRPr="00795D66">
              <w:rPr>
                <w:sz w:val="18"/>
                <w:vertAlign w:val="subscript"/>
              </w:rPr>
              <w:t>H</w:t>
            </w:r>
            <w:proofErr w:type="spellEnd"/>
            <w:r w:rsidRPr="00795D66">
              <w:rPr>
                <w:sz w:val="18"/>
              </w:rPr>
              <w:t>) = (0.5, 0.5) λ. (</w:t>
            </w:r>
            <w:proofErr w:type="spellStart"/>
            <w:proofErr w:type="gramStart"/>
            <w:r w:rsidRPr="00795D66">
              <w:rPr>
                <w:sz w:val="18"/>
              </w:rPr>
              <w:t>d</w:t>
            </w:r>
            <w:r w:rsidRPr="00795D66">
              <w:rPr>
                <w:sz w:val="18"/>
                <w:vertAlign w:val="subscript"/>
              </w:rPr>
              <w:t>g,V</w:t>
            </w:r>
            <w:proofErr w:type="spellEnd"/>
            <w:proofErr w:type="gramEnd"/>
            <w:r w:rsidRPr="00795D66">
              <w:rPr>
                <w:sz w:val="18"/>
              </w:rPr>
              <w:t xml:space="preserve">, </w:t>
            </w:r>
            <w:proofErr w:type="spellStart"/>
            <w:r w:rsidRPr="00795D66">
              <w:rPr>
                <w:sz w:val="18"/>
              </w:rPr>
              <w:t>d</w:t>
            </w:r>
            <w:r w:rsidRPr="00795D66">
              <w:rPr>
                <w:sz w:val="18"/>
                <w:vertAlign w:val="subscript"/>
              </w:rPr>
              <w:t>g,H</w:t>
            </w:r>
            <w:proofErr w:type="spellEnd"/>
            <w:r w:rsidRPr="00795D66">
              <w:rPr>
                <w:sz w:val="18"/>
              </w:rPr>
              <w:t>) = (2.0, 4.0) λ</w:t>
            </w:r>
          </w:p>
          <w:p w:rsidR="00BA5549" w:rsidRPr="00BA5549" w:rsidRDefault="00BA5549" w:rsidP="009D4C46">
            <w:pPr>
              <w:snapToGrid w:val="0"/>
              <w:spacing w:after="0"/>
              <w:rPr>
                <w:sz w:val="18"/>
              </w:rPr>
            </w:pPr>
            <w:r w:rsidRPr="00BA5549">
              <w:rPr>
                <w:sz w:val="18"/>
              </w:rPr>
              <w:t>TXRU weights mapping: 2D DFT based beam per polarization</w:t>
            </w:r>
          </w:p>
          <w:p w:rsidR="00E617CC" w:rsidRPr="00BA5549" w:rsidRDefault="00BA5549" w:rsidP="009D4C46">
            <w:pPr>
              <w:snapToGrid w:val="0"/>
              <w:spacing w:after="0"/>
              <w:rPr>
                <w:sz w:val="18"/>
              </w:rPr>
            </w:pPr>
            <w:r w:rsidRPr="00BA5549">
              <w:rPr>
                <w:sz w:val="18"/>
              </w:rPr>
              <w:t>B</w:t>
            </w:r>
            <w:r w:rsidR="00E617CC" w:rsidRPr="00BA5549">
              <w:rPr>
                <w:sz w:val="18"/>
              </w:rPr>
              <w:t>eam selection</w:t>
            </w:r>
            <w:r w:rsidRPr="00BA5549">
              <w:rPr>
                <w:sz w:val="18"/>
              </w:rPr>
              <w:t>: based on L1-RSRP</w:t>
            </w:r>
          </w:p>
          <w:p w:rsidR="00E617CC" w:rsidRPr="00795D66" w:rsidRDefault="00BA5549" w:rsidP="009D4C46">
            <w:pPr>
              <w:snapToGrid w:val="0"/>
              <w:spacing w:after="0"/>
              <w:rPr>
                <w:sz w:val="18"/>
              </w:rPr>
            </w:pPr>
            <w:r w:rsidRPr="00BA5549">
              <w:rPr>
                <w:sz w:val="18"/>
              </w:rPr>
              <w:t>N</w:t>
            </w:r>
            <w:r w:rsidR="00E617CC" w:rsidRPr="00BA5549">
              <w:rPr>
                <w:sz w:val="18"/>
              </w:rPr>
              <w:t>umber of BS beams</w:t>
            </w:r>
            <w:r w:rsidRPr="00BA5549">
              <w:rPr>
                <w:sz w:val="18"/>
              </w:rPr>
              <w:t>: 16</w:t>
            </w:r>
          </w:p>
        </w:tc>
      </w:tr>
      <w:tr w:rsidR="00E617CC" w:rsidRPr="00795D66" w:rsidTr="009D4C46">
        <w:tc>
          <w:tcPr>
            <w:tcW w:w="2605" w:type="dxa"/>
            <w:vAlign w:val="center"/>
          </w:tcPr>
          <w:p w:rsidR="00E617CC" w:rsidRPr="00795D66" w:rsidRDefault="00E617CC" w:rsidP="009D4C46">
            <w:pPr>
              <w:snapToGrid w:val="0"/>
              <w:spacing w:after="0"/>
              <w:rPr>
                <w:sz w:val="18"/>
              </w:rPr>
            </w:pPr>
            <w:r w:rsidRPr="00795D66">
              <w:rPr>
                <w:sz w:val="18"/>
              </w:rPr>
              <w:t>BS Antenna radiation pattern</w:t>
            </w:r>
          </w:p>
        </w:tc>
        <w:tc>
          <w:tcPr>
            <w:tcW w:w="7200" w:type="dxa"/>
            <w:vAlign w:val="center"/>
          </w:tcPr>
          <w:p w:rsidR="00E617CC" w:rsidRPr="004F7426" w:rsidRDefault="00E617CC" w:rsidP="009D4C46">
            <w:pPr>
              <w:snapToGrid w:val="0"/>
              <w:spacing w:after="0"/>
              <w:rPr>
                <w:sz w:val="18"/>
              </w:rPr>
            </w:pPr>
            <w:r w:rsidRPr="004F7426">
              <w:rPr>
                <w:sz w:val="18"/>
              </w:rPr>
              <w:t>TR 38.802 Table A.2.1-6, Table A.2.1-7</w:t>
            </w:r>
          </w:p>
        </w:tc>
      </w:tr>
      <w:tr w:rsidR="00E617CC" w:rsidRPr="00795D66" w:rsidTr="009D4C46">
        <w:tc>
          <w:tcPr>
            <w:tcW w:w="2605" w:type="dxa"/>
            <w:vAlign w:val="center"/>
          </w:tcPr>
          <w:p w:rsidR="00E617CC" w:rsidRPr="00795D66" w:rsidRDefault="00E617CC" w:rsidP="009D4C46">
            <w:pPr>
              <w:snapToGrid w:val="0"/>
              <w:spacing w:after="0"/>
              <w:rPr>
                <w:sz w:val="18"/>
              </w:rPr>
            </w:pPr>
            <w:r w:rsidRPr="00795D66">
              <w:rPr>
                <w:sz w:val="18"/>
              </w:rPr>
              <w:t>UE Antenna Configuration</w:t>
            </w:r>
          </w:p>
        </w:tc>
        <w:tc>
          <w:tcPr>
            <w:tcW w:w="7200" w:type="dxa"/>
            <w:vAlign w:val="center"/>
          </w:tcPr>
          <w:p w:rsidR="00E617CC" w:rsidRPr="00795D66" w:rsidRDefault="00E617CC" w:rsidP="009D4C46">
            <w:pPr>
              <w:snapToGrid w:val="0"/>
              <w:spacing w:after="0"/>
              <w:rPr>
                <w:sz w:val="18"/>
              </w:rPr>
            </w:pPr>
            <w:r w:rsidRPr="00795D66">
              <w:rPr>
                <w:sz w:val="18"/>
              </w:rPr>
              <w:t xml:space="preserve">Number/location of panels: 3 panels (left, right, and back) </w:t>
            </w:r>
          </w:p>
          <w:p w:rsidR="009D4C46" w:rsidRDefault="00E617CC" w:rsidP="009D4C46">
            <w:pPr>
              <w:snapToGrid w:val="0"/>
              <w:spacing w:after="0"/>
              <w:rPr>
                <w:sz w:val="18"/>
              </w:rPr>
            </w:pPr>
            <w:r w:rsidRPr="00795D66">
              <w:rPr>
                <w:sz w:val="18"/>
              </w:rPr>
              <w:t xml:space="preserve">Panel structure: 1x4x2 or (M, N, P) = (1, 4, 2), </w:t>
            </w:r>
            <w:proofErr w:type="spellStart"/>
            <w:r w:rsidRPr="00795D66">
              <w:rPr>
                <w:sz w:val="18"/>
              </w:rPr>
              <w:t>d</w:t>
            </w:r>
            <w:r w:rsidRPr="00795D66">
              <w:rPr>
                <w:sz w:val="18"/>
                <w:vertAlign w:val="subscript"/>
              </w:rPr>
              <w:t>H</w:t>
            </w:r>
            <w:proofErr w:type="spellEnd"/>
            <w:r w:rsidRPr="00795D66">
              <w:rPr>
                <w:sz w:val="18"/>
              </w:rPr>
              <w:t xml:space="preserve"> = 0.5 λ </w:t>
            </w:r>
          </w:p>
          <w:p w:rsidR="00BA5549" w:rsidRPr="009D4C46" w:rsidRDefault="009D4C46" w:rsidP="009D4C46">
            <w:pPr>
              <w:snapToGrid w:val="0"/>
              <w:spacing w:after="0"/>
              <w:rPr>
                <w:sz w:val="18"/>
              </w:rPr>
            </w:pPr>
            <w:r>
              <w:rPr>
                <w:sz w:val="18"/>
              </w:rPr>
              <w:t>TXRU weights mapping: 1</w:t>
            </w:r>
            <w:r w:rsidRPr="009D4C46">
              <w:rPr>
                <w:sz w:val="18"/>
              </w:rPr>
              <w:t xml:space="preserve">D </w:t>
            </w:r>
            <w:r>
              <w:rPr>
                <w:sz w:val="18"/>
              </w:rPr>
              <w:t>DFT</w:t>
            </w:r>
          </w:p>
          <w:p w:rsidR="00E617CC" w:rsidRPr="009D4C46" w:rsidRDefault="009D4C46" w:rsidP="009D4C46">
            <w:pPr>
              <w:snapToGrid w:val="0"/>
              <w:spacing w:after="0"/>
              <w:rPr>
                <w:sz w:val="18"/>
              </w:rPr>
            </w:pPr>
            <w:r w:rsidRPr="009D4C46">
              <w:rPr>
                <w:sz w:val="18"/>
              </w:rPr>
              <w:t>Beam and panel selection: based on L1-RSRP</w:t>
            </w:r>
          </w:p>
          <w:p w:rsidR="00E617CC" w:rsidRPr="00795D66" w:rsidRDefault="009D4C46" w:rsidP="009D4C46">
            <w:pPr>
              <w:snapToGrid w:val="0"/>
              <w:spacing w:after="0"/>
              <w:rPr>
                <w:sz w:val="18"/>
              </w:rPr>
            </w:pPr>
            <w:r w:rsidRPr="009D4C46">
              <w:rPr>
                <w:sz w:val="18"/>
              </w:rPr>
              <w:t>N</w:t>
            </w:r>
            <w:r w:rsidR="00E617CC" w:rsidRPr="009D4C46">
              <w:rPr>
                <w:sz w:val="18"/>
              </w:rPr>
              <w:t>umber of UE beams</w:t>
            </w:r>
            <w:r w:rsidRPr="009D4C46">
              <w:rPr>
                <w:sz w:val="18"/>
              </w:rPr>
              <w:t>: 12 (4 per panel)</w:t>
            </w:r>
          </w:p>
        </w:tc>
      </w:tr>
      <w:tr w:rsidR="00E617CC" w:rsidRPr="00795D66" w:rsidTr="009D4C46">
        <w:tc>
          <w:tcPr>
            <w:tcW w:w="2605" w:type="dxa"/>
            <w:vAlign w:val="center"/>
          </w:tcPr>
          <w:p w:rsidR="00E617CC" w:rsidRPr="00795D66" w:rsidRDefault="00E617CC" w:rsidP="009D4C46">
            <w:pPr>
              <w:snapToGrid w:val="0"/>
              <w:spacing w:after="0"/>
              <w:rPr>
                <w:sz w:val="18"/>
              </w:rPr>
            </w:pPr>
            <w:r w:rsidRPr="00795D66">
              <w:rPr>
                <w:sz w:val="18"/>
              </w:rPr>
              <w:t>UE Antenna radiation pattern</w:t>
            </w:r>
          </w:p>
        </w:tc>
        <w:tc>
          <w:tcPr>
            <w:tcW w:w="7200" w:type="dxa"/>
            <w:vAlign w:val="center"/>
          </w:tcPr>
          <w:p w:rsidR="00E617CC" w:rsidRPr="004F7426" w:rsidRDefault="00E617CC" w:rsidP="009D4C46">
            <w:pPr>
              <w:snapToGrid w:val="0"/>
              <w:spacing w:after="0"/>
              <w:rPr>
                <w:sz w:val="18"/>
              </w:rPr>
            </w:pPr>
            <w:r w:rsidRPr="004F7426">
              <w:rPr>
                <w:sz w:val="18"/>
              </w:rPr>
              <w:t>TR 38.802 Table A.2.1-8, Table A.2.1-10</w:t>
            </w:r>
          </w:p>
        </w:tc>
      </w:tr>
      <w:tr w:rsidR="00E617CC" w:rsidRPr="00795D66" w:rsidTr="009D4C46">
        <w:tc>
          <w:tcPr>
            <w:tcW w:w="2605" w:type="dxa"/>
            <w:vAlign w:val="center"/>
          </w:tcPr>
          <w:p w:rsidR="00E617CC" w:rsidRPr="00795D66" w:rsidRDefault="00E617CC" w:rsidP="009D4C46">
            <w:pPr>
              <w:snapToGrid w:val="0"/>
              <w:spacing w:after="0"/>
              <w:rPr>
                <w:sz w:val="18"/>
              </w:rPr>
            </w:pPr>
            <w:r w:rsidRPr="00795D66">
              <w:rPr>
                <w:sz w:val="18"/>
              </w:rPr>
              <w:t>Beam correspondence</w:t>
            </w:r>
          </w:p>
        </w:tc>
        <w:tc>
          <w:tcPr>
            <w:tcW w:w="7200" w:type="dxa"/>
            <w:vAlign w:val="center"/>
          </w:tcPr>
          <w:p w:rsidR="00E617CC" w:rsidRPr="00795D66" w:rsidRDefault="00533241" w:rsidP="009D4C46">
            <w:pPr>
              <w:snapToGrid w:val="0"/>
              <w:spacing w:after="0"/>
              <w:rPr>
                <w:sz w:val="18"/>
              </w:rPr>
            </w:pPr>
            <w:r w:rsidRPr="00533241">
              <w:rPr>
                <w:sz w:val="18"/>
              </w:rPr>
              <w:t>Ideal</w:t>
            </w:r>
          </w:p>
        </w:tc>
      </w:tr>
      <w:tr w:rsidR="00E617CC" w:rsidRPr="00795D66" w:rsidTr="009D4C46">
        <w:tc>
          <w:tcPr>
            <w:tcW w:w="2605" w:type="dxa"/>
            <w:vAlign w:val="center"/>
          </w:tcPr>
          <w:p w:rsidR="00E617CC" w:rsidRPr="00795D66" w:rsidRDefault="00E617CC" w:rsidP="009D4C46">
            <w:pPr>
              <w:snapToGrid w:val="0"/>
              <w:spacing w:after="0"/>
              <w:rPr>
                <w:sz w:val="18"/>
              </w:rPr>
            </w:pPr>
            <w:r w:rsidRPr="00795D66">
              <w:rPr>
                <w:sz w:val="18"/>
              </w:rPr>
              <w:t>Link adaptation</w:t>
            </w:r>
          </w:p>
        </w:tc>
        <w:tc>
          <w:tcPr>
            <w:tcW w:w="7200" w:type="dxa"/>
            <w:vAlign w:val="center"/>
          </w:tcPr>
          <w:p w:rsidR="00E617CC" w:rsidRPr="00533241" w:rsidRDefault="00E617CC" w:rsidP="009D4C46">
            <w:pPr>
              <w:snapToGrid w:val="0"/>
              <w:spacing w:after="0"/>
              <w:rPr>
                <w:sz w:val="18"/>
              </w:rPr>
            </w:pPr>
            <w:r w:rsidRPr="00533241">
              <w:rPr>
                <w:sz w:val="18"/>
              </w:rPr>
              <w:t>Based on CSI-RS</w:t>
            </w:r>
          </w:p>
        </w:tc>
      </w:tr>
      <w:tr w:rsidR="00E617CC" w:rsidRPr="00795D66" w:rsidTr="009D4C46">
        <w:tc>
          <w:tcPr>
            <w:tcW w:w="2605" w:type="dxa"/>
            <w:vAlign w:val="center"/>
          </w:tcPr>
          <w:p w:rsidR="00E617CC" w:rsidRPr="00795D66" w:rsidRDefault="00E617CC" w:rsidP="009D4C46">
            <w:pPr>
              <w:snapToGrid w:val="0"/>
              <w:spacing w:after="0"/>
              <w:rPr>
                <w:sz w:val="18"/>
              </w:rPr>
            </w:pPr>
            <w:r w:rsidRPr="00795D66">
              <w:rPr>
                <w:sz w:val="18"/>
              </w:rPr>
              <w:t>Traffic Model</w:t>
            </w:r>
          </w:p>
        </w:tc>
        <w:tc>
          <w:tcPr>
            <w:tcW w:w="7200" w:type="dxa"/>
            <w:vAlign w:val="center"/>
          </w:tcPr>
          <w:p w:rsidR="00E617CC" w:rsidRPr="00795D66" w:rsidRDefault="00E617CC" w:rsidP="009D4C46">
            <w:pPr>
              <w:snapToGrid w:val="0"/>
              <w:spacing w:after="0"/>
              <w:rPr>
                <w:sz w:val="18"/>
              </w:rPr>
            </w:pPr>
            <w:r w:rsidRPr="00795D66">
              <w:rPr>
                <w:sz w:val="18"/>
              </w:rPr>
              <w:t>Full buffer</w:t>
            </w:r>
          </w:p>
        </w:tc>
      </w:tr>
      <w:tr w:rsidR="00E617CC" w:rsidRPr="00795D66" w:rsidTr="009D4C46">
        <w:tc>
          <w:tcPr>
            <w:tcW w:w="2605" w:type="dxa"/>
            <w:shd w:val="clear" w:color="auto" w:fill="auto"/>
            <w:vAlign w:val="center"/>
          </w:tcPr>
          <w:p w:rsidR="00E617CC" w:rsidRPr="00795D66" w:rsidRDefault="00E617CC" w:rsidP="009D4C46">
            <w:pPr>
              <w:snapToGrid w:val="0"/>
              <w:spacing w:after="0"/>
              <w:rPr>
                <w:color w:val="000000"/>
                <w:kern w:val="24"/>
                <w:sz w:val="18"/>
              </w:rPr>
            </w:pPr>
            <w:r w:rsidRPr="00795D66">
              <w:rPr>
                <w:color w:val="000000"/>
                <w:kern w:val="24"/>
                <w:sz w:val="18"/>
              </w:rPr>
              <w:t>Inter-panel calibration for UE</w:t>
            </w:r>
          </w:p>
        </w:tc>
        <w:tc>
          <w:tcPr>
            <w:tcW w:w="7200" w:type="dxa"/>
            <w:shd w:val="clear" w:color="auto" w:fill="auto"/>
            <w:vAlign w:val="center"/>
          </w:tcPr>
          <w:p w:rsidR="00E617CC" w:rsidRPr="00795D66" w:rsidRDefault="00E617CC" w:rsidP="009D4C46">
            <w:pPr>
              <w:snapToGrid w:val="0"/>
              <w:spacing w:after="0"/>
              <w:rPr>
                <w:color w:val="00B050"/>
                <w:kern w:val="24"/>
                <w:sz w:val="18"/>
              </w:rPr>
            </w:pPr>
            <w:r w:rsidRPr="00795D66">
              <w:rPr>
                <w:color w:val="000000" w:themeColor="text1"/>
                <w:kern w:val="24"/>
                <w:sz w:val="18"/>
              </w:rPr>
              <w:t>Ideal, non-ideal following 38.802 (optional) – Explain any errors</w:t>
            </w:r>
          </w:p>
        </w:tc>
      </w:tr>
      <w:tr w:rsidR="00E617CC" w:rsidRPr="00795D66" w:rsidTr="009D4C46">
        <w:tc>
          <w:tcPr>
            <w:tcW w:w="2605" w:type="dxa"/>
            <w:shd w:val="clear" w:color="auto" w:fill="auto"/>
            <w:vAlign w:val="center"/>
          </w:tcPr>
          <w:p w:rsidR="00E617CC" w:rsidRPr="00795D66" w:rsidRDefault="00E617CC" w:rsidP="009D4C46">
            <w:pPr>
              <w:snapToGrid w:val="0"/>
              <w:spacing w:after="0"/>
              <w:rPr>
                <w:sz w:val="18"/>
              </w:rPr>
            </w:pPr>
            <w:r w:rsidRPr="00795D66">
              <w:rPr>
                <w:color w:val="000000"/>
                <w:kern w:val="24"/>
                <w:sz w:val="18"/>
              </w:rPr>
              <w:t>Control and RS overhead</w:t>
            </w:r>
          </w:p>
        </w:tc>
        <w:tc>
          <w:tcPr>
            <w:tcW w:w="7200" w:type="dxa"/>
            <w:shd w:val="clear" w:color="auto" w:fill="auto"/>
            <w:vAlign w:val="center"/>
          </w:tcPr>
          <w:p w:rsidR="00E617CC" w:rsidRPr="00533241" w:rsidRDefault="00533241" w:rsidP="009D4C46">
            <w:pPr>
              <w:snapToGrid w:val="0"/>
              <w:spacing w:after="0"/>
              <w:rPr>
                <w:sz w:val="18"/>
              </w:rPr>
            </w:pPr>
            <w:r w:rsidRPr="00533241">
              <w:rPr>
                <w:kern w:val="24"/>
                <w:sz w:val="18"/>
              </w:rPr>
              <w:t>DMRS, CSI-RS, PDCCH</w:t>
            </w:r>
          </w:p>
        </w:tc>
      </w:tr>
      <w:tr w:rsidR="00E617CC" w:rsidRPr="00795D66" w:rsidTr="009D4C46">
        <w:tc>
          <w:tcPr>
            <w:tcW w:w="2605" w:type="dxa"/>
            <w:shd w:val="clear" w:color="auto" w:fill="auto"/>
            <w:vAlign w:val="center"/>
          </w:tcPr>
          <w:p w:rsidR="00E617CC" w:rsidRPr="00795D66" w:rsidRDefault="00E617CC" w:rsidP="009D4C46">
            <w:pPr>
              <w:snapToGrid w:val="0"/>
              <w:spacing w:after="0"/>
              <w:rPr>
                <w:sz w:val="18"/>
              </w:rPr>
            </w:pPr>
            <w:r w:rsidRPr="00795D66">
              <w:rPr>
                <w:color w:val="000000"/>
                <w:kern w:val="24"/>
                <w:sz w:val="18"/>
              </w:rPr>
              <w:t>Control channel decoding</w:t>
            </w:r>
          </w:p>
        </w:tc>
        <w:tc>
          <w:tcPr>
            <w:tcW w:w="7200" w:type="dxa"/>
            <w:shd w:val="clear" w:color="auto" w:fill="auto"/>
            <w:vAlign w:val="center"/>
          </w:tcPr>
          <w:p w:rsidR="00E617CC" w:rsidRPr="00795D66" w:rsidRDefault="00533241" w:rsidP="009D4C46">
            <w:pPr>
              <w:snapToGrid w:val="0"/>
              <w:spacing w:after="0"/>
              <w:rPr>
                <w:color w:val="00B050"/>
                <w:sz w:val="18"/>
              </w:rPr>
            </w:pPr>
            <w:r w:rsidRPr="00533241">
              <w:rPr>
                <w:kern w:val="24"/>
                <w:sz w:val="18"/>
              </w:rPr>
              <w:t>Ideal</w:t>
            </w:r>
          </w:p>
        </w:tc>
      </w:tr>
      <w:tr w:rsidR="00E617CC" w:rsidRPr="00795D66" w:rsidTr="009D4C46">
        <w:tc>
          <w:tcPr>
            <w:tcW w:w="2605" w:type="dxa"/>
            <w:shd w:val="clear" w:color="auto" w:fill="auto"/>
            <w:vAlign w:val="center"/>
          </w:tcPr>
          <w:p w:rsidR="00E617CC" w:rsidRPr="00795D66" w:rsidRDefault="00E617CC" w:rsidP="009D4C46">
            <w:pPr>
              <w:snapToGrid w:val="0"/>
              <w:spacing w:after="0"/>
              <w:rPr>
                <w:sz w:val="18"/>
              </w:rPr>
            </w:pPr>
            <w:r w:rsidRPr="00795D66">
              <w:rPr>
                <w:color w:val="000000"/>
                <w:kern w:val="24"/>
                <w:sz w:val="18"/>
              </w:rPr>
              <w:t>UE receiver type</w:t>
            </w:r>
          </w:p>
        </w:tc>
        <w:tc>
          <w:tcPr>
            <w:tcW w:w="7200" w:type="dxa"/>
            <w:shd w:val="clear" w:color="auto" w:fill="auto"/>
            <w:vAlign w:val="center"/>
          </w:tcPr>
          <w:p w:rsidR="00E617CC" w:rsidRPr="00533241" w:rsidRDefault="00E617CC" w:rsidP="00533241">
            <w:pPr>
              <w:snapToGrid w:val="0"/>
              <w:spacing w:after="0"/>
              <w:rPr>
                <w:sz w:val="18"/>
              </w:rPr>
            </w:pPr>
            <w:r w:rsidRPr="00533241">
              <w:rPr>
                <w:kern w:val="24"/>
                <w:sz w:val="18"/>
              </w:rPr>
              <w:t>MMSE-IRC</w:t>
            </w:r>
          </w:p>
        </w:tc>
      </w:tr>
      <w:tr w:rsidR="00E617CC" w:rsidRPr="00795D66" w:rsidTr="009D4C46">
        <w:tc>
          <w:tcPr>
            <w:tcW w:w="2605" w:type="dxa"/>
            <w:shd w:val="clear" w:color="auto" w:fill="auto"/>
            <w:vAlign w:val="center"/>
          </w:tcPr>
          <w:p w:rsidR="00E617CC" w:rsidRPr="00795D66" w:rsidRDefault="00E617CC" w:rsidP="009D4C46">
            <w:pPr>
              <w:snapToGrid w:val="0"/>
              <w:spacing w:after="0"/>
              <w:rPr>
                <w:sz w:val="18"/>
              </w:rPr>
            </w:pPr>
            <w:r w:rsidRPr="00795D66">
              <w:rPr>
                <w:color w:val="000000"/>
                <w:kern w:val="24"/>
                <w:sz w:val="18"/>
              </w:rPr>
              <w:t>BF scheme</w:t>
            </w:r>
          </w:p>
        </w:tc>
        <w:tc>
          <w:tcPr>
            <w:tcW w:w="7200" w:type="dxa"/>
            <w:shd w:val="clear" w:color="auto" w:fill="auto"/>
            <w:vAlign w:val="center"/>
          </w:tcPr>
          <w:p w:rsidR="00E617CC" w:rsidRPr="004C477C" w:rsidRDefault="004C477C" w:rsidP="009D4C46">
            <w:pPr>
              <w:snapToGrid w:val="0"/>
              <w:spacing w:after="0"/>
              <w:rPr>
                <w:sz w:val="18"/>
              </w:rPr>
            </w:pPr>
            <w:r w:rsidRPr="004C477C">
              <w:rPr>
                <w:kern w:val="24"/>
                <w:sz w:val="18"/>
              </w:rPr>
              <w:t>1 TXRU per polarization per panel</w:t>
            </w:r>
          </w:p>
        </w:tc>
      </w:tr>
      <w:tr w:rsidR="00E617CC" w:rsidRPr="00795D66" w:rsidTr="009D4C46">
        <w:tc>
          <w:tcPr>
            <w:tcW w:w="2605" w:type="dxa"/>
            <w:shd w:val="clear" w:color="auto" w:fill="auto"/>
            <w:vAlign w:val="center"/>
          </w:tcPr>
          <w:p w:rsidR="00E617CC" w:rsidRPr="00795D66" w:rsidRDefault="00E617CC" w:rsidP="009D4C46">
            <w:pPr>
              <w:snapToGrid w:val="0"/>
              <w:spacing w:after="0"/>
              <w:rPr>
                <w:sz w:val="18"/>
              </w:rPr>
            </w:pPr>
            <w:r w:rsidRPr="00795D66">
              <w:rPr>
                <w:color w:val="000000"/>
                <w:kern w:val="24"/>
                <w:sz w:val="18"/>
              </w:rPr>
              <w:t>Transmission scheme</w:t>
            </w:r>
          </w:p>
        </w:tc>
        <w:tc>
          <w:tcPr>
            <w:tcW w:w="7200" w:type="dxa"/>
            <w:shd w:val="clear" w:color="auto" w:fill="auto"/>
            <w:vAlign w:val="center"/>
          </w:tcPr>
          <w:p w:rsidR="00E617CC" w:rsidRPr="004C477C" w:rsidRDefault="004C477C" w:rsidP="009D4C46">
            <w:pPr>
              <w:snapToGrid w:val="0"/>
              <w:spacing w:after="0"/>
              <w:rPr>
                <w:sz w:val="18"/>
              </w:rPr>
            </w:pPr>
            <w:r w:rsidRPr="004C477C">
              <w:rPr>
                <w:kern w:val="24"/>
                <w:sz w:val="18"/>
                <w:lang w:eastAsia="ko-KR"/>
              </w:rPr>
              <w:t>Codebook-based, rank 1 only</w:t>
            </w:r>
          </w:p>
        </w:tc>
      </w:tr>
      <w:tr w:rsidR="00E617CC" w:rsidRPr="00795D66" w:rsidTr="009D4C46">
        <w:tc>
          <w:tcPr>
            <w:tcW w:w="2605" w:type="dxa"/>
            <w:vAlign w:val="center"/>
          </w:tcPr>
          <w:p w:rsidR="00E617CC" w:rsidRPr="00795D66" w:rsidRDefault="00E617CC" w:rsidP="009D4C46">
            <w:pPr>
              <w:snapToGrid w:val="0"/>
              <w:spacing w:after="0"/>
              <w:rPr>
                <w:sz w:val="18"/>
              </w:rPr>
            </w:pPr>
            <w:r w:rsidRPr="00795D66">
              <w:rPr>
                <w:sz w:val="18"/>
              </w:rPr>
              <w:t>Other simulation assumptions</w:t>
            </w:r>
          </w:p>
        </w:tc>
        <w:tc>
          <w:tcPr>
            <w:tcW w:w="7200" w:type="dxa"/>
            <w:vAlign w:val="center"/>
          </w:tcPr>
          <w:p w:rsidR="00E617CC" w:rsidRPr="005C3D05" w:rsidRDefault="00E617CC" w:rsidP="009D4C46">
            <w:pPr>
              <w:snapToGrid w:val="0"/>
              <w:spacing w:after="0"/>
              <w:rPr>
                <w:sz w:val="18"/>
              </w:rPr>
            </w:pPr>
            <w:r w:rsidRPr="005C3D05">
              <w:rPr>
                <w:sz w:val="18"/>
              </w:rPr>
              <w:t>Companies to explain serving TRP selection</w:t>
            </w:r>
            <w:r w:rsidR="005C3D05" w:rsidRPr="005C3D05">
              <w:rPr>
                <w:sz w:val="18"/>
              </w:rPr>
              <w:t xml:space="preserve">: </w:t>
            </w:r>
            <w:r w:rsidR="005C3D05" w:rsidRPr="005C3D05">
              <w:rPr>
                <w:rFonts w:eastAsia="Gulim"/>
                <w:sz w:val="18"/>
                <w:szCs w:val="18"/>
                <w:lang w:val="en-US" w:eastAsia="ko-KR"/>
              </w:rPr>
              <w:t xml:space="preserve">Similar to sub-6GHz, based on 1 TXRU at </w:t>
            </w:r>
            <w:proofErr w:type="spellStart"/>
            <w:r w:rsidR="005C3D05" w:rsidRPr="005C3D05">
              <w:rPr>
                <w:rFonts w:eastAsia="Gulim"/>
                <w:sz w:val="18"/>
                <w:szCs w:val="18"/>
                <w:lang w:val="en-US" w:eastAsia="ko-KR"/>
              </w:rPr>
              <w:t>gNB</w:t>
            </w:r>
            <w:proofErr w:type="spellEnd"/>
            <w:r w:rsidR="005C3D05" w:rsidRPr="005C3D05">
              <w:rPr>
                <w:rFonts w:eastAsia="Gulim"/>
                <w:sz w:val="18"/>
                <w:szCs w:val="18"/>
                <w:lang w:val="en-US" w:eastAsia="ko-KR"/>
              </w:rPr>
              <w:t xml:space="preserve"> sweeping 16 beams and all TXRUs at UE sweeping </w:t>
            </w:r>
            <w:r w:rsidR="005C3D05">
              <w:rPr>
                <w:rFonts w:eastAsia="Gulim"/>
                <w:sz w:val="18"/>
                <w:szCs w:val="18"/>
                <w:lang w:val="en-US" w:eastAsia="ko-KR"/>
              </w:rPr>
              <w:t>4</w:t>
            </w:r>
            <w:r w:rsidR="005C3D05" w:rsidRPr="005C3D05">
              <w:rPr>
                <w:rFonts w:eastAsia="Gulim"/>
                <w:sz w:val="18"/>
                <w:szCs w:val="18"/>
                <w:lang w:val="en-US" w:eastAsia="ko-KR"/>
              </w:rPr>
              <w:t xml:space="preserve"> beams; metric = max sum received power</w:t>
            </w:r>
          </w:p>
          <w:p w:rsidR="00E617CC" w:rsidRPr="00795D66" w:rsidRDefault="004C6CF2" w:rsidP="009D4C46">
            <w:pPr>
              <w:snapToGrid w:val="0"/>
              <w:spacing w:after="0"/>
              <w:rPr>
                <w:color w:val="00B050"/>
                <w:sz w:val="18"/>
              </w:rPr>
            </w:pPr>
            <w:r w:rsidRPr="005C3D05">
              <w:rPr>
                <w:sz w:val="18"/>
              </w:rPr>
              <w:t>S</w:t>
            </w:r>
            <w:r w:rsidR="00E617CC" w:rsidRPr="005C3D05">
              <w:rPr>
                <w:sz w:val="18"/>
              </w:rPr>
              <w:t>cheduling algorithm</w:t>
            </w:r>
            <w:r w:rsidRPr="005C3D05">
              <w:rPr>
                <w:sz w:val="18"/>
              </w:rPr>
              <w:t>: PF based</w:t>
            </w:r>
          </w:p>
        </w:tc>
      </w:tr>
      <w:tr w:rsidR="00E617CC" w:rsidRPr="00795D66" w:rsidTr="009D4C46">
        <w:tc>
          <w:tcPr>
            <w:tcW w:w="2605" w:type="dxa"/>
            <w:vAlign w:val="center"/>
          </w:tcPr>
          <w:p w:rsidR="00E617CC" w:rsidRPr="00795D66" w:rsidRDefault="00E617CC" w:rsidP="009D4C46">
            <w:pPr>
              <w:snapToGrid w:val="0"/>
              <w:spacing w:after="0"/>
              <w:rPr>
                <w:sz w:val="18"/>
              </w:rPr>
            </w:pPr>
            <w:r w:rsidRPr="00795D66">
              <w:rPr>
                <w:sz w:val="18"/>
              </w:rPr>
              <w:t>Algorithm details (when applicable)</w:t>
            </w:r>
          </w:p>
        </w:tc>
        <w:tc>
          <w:tcPr>
            <w:tcW w:w="7200" w:type="dxa"/>
            <w:vAlign w:val="center"/>
          </w:tcPr>
          <w:p w:rsidR="00E617CC" w:rsidRPr="00795D66" w:rsidRDefault="00E617CC" w:rsidP="009D4C46">
            <w:pPr>
              <w:snapToGrid w:val="0"/>
              <w:spacing w:after="0"/>
              <w:rPr>
                <w:sz w:val="18"/>
              </w:rPr>
            </w:pPr>
            <w:r w:rsidRPr="00795D66">
              <w:rPr>
                <w:sz w:val="18"/>
              </w:rPr>
              <w:t>Companies to report:</w:t>
            </w:r>
          </w:p>
          <w:p w:rsidR="00E617CC" w:rsidRPr="00795D66" w:rsidRDefault="00E617CC" w:rsidP="009D4C46">
            <w:pPr>
              <w:pStyle w:val="ListParagraph"/>
              <w:numPr>
                <w:ilvl w:val="0"/>
                <w:numId w:val="49"/>
              </w:numPr>
              <w:snapToGrid w:val="0"/>
              <w:spacing w:after="0"/>
              <w:ind w:leftChars="0"/>
              <w:rPr>
                <w:sz w:val="18"/>
              </w:rPr>
            </w:pPr>
            <w:r w:rsidRPr="00795D66">
              <w:rPr>
                <w:sz w:val="18"/>
              </w:rPr>
              <w:t>Beam reporting mechanism</w:t>
            </w:r>
            <w:r w:rsidR="00BA28AC">
              <w:rPr>
                <w:sz w:val="18"/>
              </w:rPr>
              <w:t>: DCI, MAC CE based</w:t>
            </w:r>
          </w:p>
          <w:p w:rsidR="00E617CC" w:rsidRPr="00795D66" w:rsidRDefault="00E617CC" w:rsidP="009D4C46">
            <w:pPr>
              <w:pStyle w:val="ListParagraph"/>
              <w:numPr>
                <w:ilvl w:val="0"/>
                <w:numId w:val="49"/>
              </w:numPr>
              <w:snapToGrid w:val="0"/>
              <w:spacing w:after="0"/>
              <w:ind w:leftChars="0"/>
              <w:rPr>
                <w:sz w:val="18"/>
              </w:rPr>
            </w:pPr>
            <w:r w:rsidRPr="00795D66">
              <w:rPr>
                <w:sz w:val="18"/>
              </w:rPr>
              <w:t>Beam metric L1-RSRP</w:t>
            </w:r>
          </w:p>
          <w:p w:rsidR="00E617CC" w:rsidRPr="00795D66" w:rsidRDefault="00E617CC" w:rsidP="009D4C46">
            <w:pPr>
              <w:pStyle w:val="ListParagraph"/>
              <w:numPr>
                <w:ilvl w:val="0"/>
                <w:numId w:val="49"/>
              </w:numPr>
              <w:snapToGrid w:val="0"/>
              <w:spacing w:after="0"/>
              <w:ind w:leftChars="0"/>
              <w:rPr>
                <w:sz w:val="18"/>
              </w:rPr>
            </w:pPr>
            <w:r w:rsidRPr="00795D66">
              <w:rPr>
                <w:sz w:val="18"/>
              </w:rPr>
              <w:t>Number of active panels</w:t>
            </w:r>
            <w:r w:rsidR="00BA28AC">
              <w:rPr>
                <w:sz w:val="18"/>
              </w:rPr>
              <w:t>: 1 at a time</w:t>
            </w:r>
          </w:p>
        </w:tc>
      </w:tr>
      <w:tr w:rsidR="00E617CC" w:rsidRPr="00795D66" w:rsidTr="009D4C46">
        <w:tc>
          <w:tcPr>
            <w:tcW w:w="2605" w:type="dxa"/>
            <w:vAlign w:val="center"/>
          </w:tcPr>
          <w:p w:rsidR="00E617CC" w:rsidRPr="00795D66" w:rsidRDefault="00E617CC" w:rsidP="009D4C46">
            <w:pPr>
              <w:snapToGrid w:val="0"/>
              <w:spacing w:after="0"/>
              <w:rPr>
                <w:sz w:val="18"/>
              </w:rPr>
            </w:pPr>
            <w:r w:rsidRPr="00795D66">
              <w:rPr>
                <w:sz w:val="18"/>
              </w:rPr>
              <w:t>Other potential impairments</w:t>
            </w:r>
          </w:p>
        </w:tc>
        <w:tc>
          <w:tcPr>
            <w:tcW w:w="7200" w:type="dxa"/>
            <w:vAlign w:val="center"/>
          </w:tcPr>
          <w:p w:rsidR="00E617CC" w:rsidRPr="00795D66" w:rsidRDefault="00E617CC" w:rsidP="00A9238F">
            <w:pPr>
              <w:snapToGrid w:val="0"/>
              <w:spacing w:after="0"/>
              <w:rPr>
                <w:sz w:val="18"/>
              </w:rPr>
            </w:pPr>
            <w:r w:rsidRPr="00795D66">
              <w:rPr>
                <w:sz w:val="18"/>
              </w:rPr>
              <w:t xml:space="preserve">Not modelled (assumed ideal) </w:t>
            </w:r>
          </w:p>
        </w:tc>
      </w:tr>
    </w:tbl>
    <w:p w:rsidR="00E617CC" w:rsidRPr="0039763A" w:rsidRDefault="00E617CC" w:rsidP="00E617CC">
      <w:pPr>
        <w:snapToGrid w:val="0"/>
        <w:spacing w:after="120"/>
        <w:rPr>
          <w:sz w:val="20"/>
        </w:rPr>
      </w:pPr>
    </w:p>
    <w:p w:rsidR="00E617CC" w:rsidRPr="0039763A" w:rsidRDefault="00E617CC" w:rsidP="00E617CC">
      <w:pPr>
        <w:pStyle w:val="Caption"/>
        <w:jc w:val="center"/>
      </w:pPr>
      <w:bookmarkStart w:id="9" w:name="_Ref48865806"/>
      <w:r w:rsidRPr="0039763A">
        <w:t xml:space="preserve">Table </w:t>
      </w:r>
      <w:r w:rsidRPr="0039763A">
        <w:fldChar w:fldCharType="begin"/>
      </w:r>
      <w:r w:rsidRPr="0039763A">
        <w:instrText xml:space="preserve"> SEQ Table \* ARABIC </w:instrText>
      </w:r>
      <w:r w:rsidRPr="0039763A">
        <w:fldChar w:fldCharType="separate"/>
      </w:r>
      <w:r w:rsidR="00A32358">
        <w:rPr>
          <w:noProof/>
        </w:rPr>
        <w:t>2</w:t>
      </w:r>
      <w:r w:rsidRPr="0039763A">
        <w:fldChar w:fldCharType="end"/>
      </w:r>
      <w:bookmarkEnd w:id="9"/>
      <w:r w:rsidRPr="0039763A">
        <w:t xml:space="preserve"> Baseline assumptions for SLS: Intra-cell mobility scenarios</w:t>
      </w:r>
    </w:p>
    <w:tbl>
      <w:tblPr>
        <w:tblStyle w:val="TableGrid"/>
        <w:tblW w:w="9805" w:type="dxa"/>
        <w:tblLook w:val="04A0" w:firstRow="1" w:lastRow="0" w:firstColumn="1" w:lastColumn="0" w:noHBand="0" w:noVBand="1"/>
      </w:tblPr>
      <w:tblGrid>
        <w:gridCol w:w="2245"/>
        <w:gridCol w:w="7560"/>
      </w:tblGrid>
      <w:tr w:rsidR="00E617CC" w:rsidRPr="00795D66" w:rsidTr="00BD453C">
        <w:tc>
          <w:tcPr>
            <w:tcW w:w="2245" w:type="dxa"/>
            <w:shd w:val="clear" w:color="auto" w:fill="D5DCE4" w:themeFill="text2" w:themeFillTint="33"/>
          </w:tcPr>
          <w:p w:rsidR="00E617CC" w:rsidRPr="00795D66" w:rsidRDefault="00E617CC" w:rsidP="00E617CC">
            <w:pPr>
              <w:snapToGrid w:val="0"/>
              <w:spacing w:after="0"/>
              <w:rPr>
                <w:b/>
                <w:sz w:val="18"/>
                <w:szCs w:val="18"/>
              </w:rPr>
            </w:pPr>
            <w:r w:rsidRPr="00795D66">
              <w:rPr>
                <w:b/>
                <w:sz w:val="18"/>
                <w:szCs w:val="18"/>
              </w:rPr>
              <w:t>Parameters</w:t>
            </w:r>
          </w:p>
        </w:tc>
        <w:tc>
          <w:tcPr>
            <w:tcW w:w="7560" w:type="dxa"/>
            <w:shd w:val="clear" w:color="auto" w:fill="D5DCE4" w:themeFill="text2" w:themeFillTint="33"/>
          </w:tcPr>
          <w:p w:rsidR="00E617CC" w:rsidRPr="00795D66" w:rsidRDefault="00E617CC" w:rsidP="00E617CC">
            <w:pPr>
              <w:snapToGrid w:val="0"/>
              <w:spacing w:after="0"/>
              <w:rPr>
                <w:b/>
                <w:sz w:val="18"/>
                <w:szCs w:val="18"/>
              </w:rPr>
            </w:pPr>
            <w:r w:rsidRPr="00795D66">
              <w:rPr>
                <w:b/>
                <w:sz w:val="18"/>
                <w:szCs w:val="18"/>
              </w:rPr>
              <w:t>Values</w:t>
            </w:r>
          </w:p>
        </w:tc>
      </w:tr>
      <w:tr w:rsidR="00E617CC" w:rsidRPr="00795D66" w:rsidTr="00BD453C">
        <w:trPr>
          <w:trHeight w:val="377"/>
        </w:trPr>
        <w:tc>
          <w:tcPr>
            <w:tcW w:w="2245" w:type="dxa"/>
          </w:tcPr>
          <w:p w:rsidR="00E617CC" w:rsidRPr="00795D66" w:rsidRDefault="00E617CC" w:rsidP="00E617CC">
            <w:pPr>
              <w:snapToGrid w:val="0"/>
              <w:spacing w:after="0"/>
              <w:rPr>
                <w:sz w:val="18"/>
                <w:szCs w:val="18"/>
              </w:rPr>
            </w:pPr>
            <w:r w:rsidRPr="00795D66">
              <w:rPr>
                <w:sz w:val="18"/>
                <w:szCs w:val="18"/>
              </w:rPr>
              <w:t>Scenarios</w:t>
            </w:r>
          </w:p>
        </w:tc>
        <w:tc>
          <w:tcPr>
            <w:tcW w:w="7560" w:type="dxa"/>
          </w:tcPr>
          <w:p w:rsidR="00E617CC" w:rsidRPr="00795D66" w:rsidRDefault="00E617CC" w:rsidP="00E617CC">
            <w:pPr>
              <w:snapToGrid w:val="0"/>
              <w:spacing w:after="0"/>
              <w:rPr>
                <w:sz w:val="18"/>
                <w:szCs w:val="18"/>
              </w:rPr>
            </w:pPr>
            <w:r w:rsidRPr="00795D66">
              <w:rPr>
                <w:sz w:val="18"/>
                <w:szCs w:val="18"/>
              </w:rPr>
              <w:t>High speed @FR2:</w:t>
            </w:r>
          </w:p>
          <w:p w:rsidR="00E617CC" w:rsidRPr="00795D66" w:rsidRDefault="00E617CC" w:rsidP="00E617CC">
            <w:pPr>
              <w:pStyle w:val="ListParagraph"/>
              <w:numPr>
                <w:ilvl w:val="0"/>
                <w:numId w:val="50"/>
              </w:numPr>
              <w:snapToGrid w:val="0"/>
              <w:spacing w:after="0"/>
              <w:ind w:leftChars="0"/>
              <w:rPr>
                <w:sz w:val="18"/>
                <w:szCs w:val="18"/>
              </w:rPr>
            </w:pPr>
            <w:r w:rsidRPr="00795D66">
              <w:rPr>
                <w:sz w:val="18"/>
                <w:szCs w:val="18"/>
              </w:rPr>
              <w:t>Dense Urban (macro-layer only, TR 38.913) @FR2, 200m ISD, 2-tier model with wrap-around (7 sites, 3 sectors/cells per site), 100% outdoor</w:t>
            </w:r>
          </w:p>
          <w:p w:rsidR="00E617CC" w:rsidRPr="00795D66" w:rsidRDefault="00E617CC" w:rsidP="00E617CC">
            <w:pPr>
              <w:pStyle w:val="ListParagraph"/>
              <w:numPr>
                <w:ilvl w:val="1"/>
                <w:numId w:val="50"/>
              </w:numPr>
              <w:snapToGrid w:val="0"/>
              <w:spacing w:after="0"/>
              <w:ind w:leftChars="0"/>
              <w:rPr>
                <w:sz w:val="18"/>
                <w:szCs w:val="18"/>
              </w:rPr>
            </w:pPr>
            <w:r>
              <w:rPr>
                <w:sz w:val="18"/>
                <w:szCs w:val="18"/>
              </w:rPr>
              <w:t>One</w:t>
            </w:r>
            <w:r w:rsidRPr="00795D66">
              <w:rPr>
                <w:sz w:val="18"/>
                <w:szCs w:val="18"/>
              </w:rPr>
              <w:t xml:space="preserve"> UE </w:t>
            </w:r>
            <w:r>
              <w:rPr>
                <w:sz w:val="18"/>
                <w:szCs w:val="18"/>
              </w:rPr>
              <w:t>is</w:t>
            </w:r>
            <w:r w:rsidRPr="00795D66">
              <w:rPr>
                <w:sz w:val="18"/>
                <w:szCs w:val="18"/>
              </w:rPr>
              <w:t xml:space="preserve"> dropped for each of the </w:t>
            </w:r>
            <w:r>
              <w:rPr>
                <w:sz w:val="18"/>
                <w:szCs w:val="18"/>
              </w:rPr>
              <w:t>21 sectors/cells</w:t>
            </w:r>
            <w:r w:rsidRPr="00795D66">
              <w:rPr>
                <w:sz w:val="18"/>
                <w:szCs w:val="18"/>
              </w:rPr>
              <w:t xml:space="preserve"> (see mobility description below)</w:t>
            </w:r>
          </w:p>
          <w:p w:rsidR="00E617CC" w:rsidRPr="00795D66" w:rsidRDefault="00E617CC" w:rsidP="00E617CC">
            <w:pPr>
              <w:pStyle w:val="ListParagraph"/>
              <w:numPr>
                <w:ilvl w:val="0"/>
                <w:numId w:val="50"/>
              </w:numPr>
              <w:snapToGrid w:val="0"/>
              <w:spacing w:after="0"/>
              <w:ind w:leftChars="0"/>
              <w:rPr>
                <w:sz w:val="18"/>
                <w:szCs w:val="18"/>
              </w:rPr>
            </w:pPr>
            <w:r w:rsidRPr="00795D66">
              <w:rPr>
                <w:sz w:val="18"/>
                <w:szCs w:val="18"/>
              </w:rPr>
              <w:t>High speed train (TR 38.802/38.913) @FR2</w:t>
            </w:r>
          </w:p>
          <w:p w:rsidR="00E617CC" w:rsidRPr="00795D66" w:rsidRDefault="00E617CC" w:rsidP="00E617CC">
            <w:pPr>
              <w:pStyle w:val="ListParagraph"/>
              <w:numPr>
                <w:ilvl w:val="1"/>
                <w:numId w:val="50"/>
              </w:numPr>
              <w:snapToGrid w:val="0"/>
              <w:spacing w:after="0"/>
              <w:ind w:leftChars="0"/>
              <w:rPr>
                <w:sz w:val="18"/>
                <w:szCs w:val="18"/>
              </w:rPr>
            </w:pPr>
            <w:r>
              <w:rPr>
                <w:sz w:val="18"/>
                <w:szCs w:val="18"/>
              </w:rPr>
              <w:t>One</w:t>
            </w:r>
            <w:r w:rsidRPr="00795D66">
              <w:rPr>
                <w:sz w:val="18"/>
                <w:szCs w:val="18"/>
              </w:rPr>
              <w:t xml:space="preserve"> UE</w:t>
            </w:r>
            <w:r>
              <w:rPr>
                <w:sz w:val="18"/>
                <w:szCs w:val="18"/>
              </w:rPr>
              <w:t xml:space="preserve"> is dropped for one cell (see mobility description below)</w:t>
            </w:r>
            <w:r w:rsidRPr="00795D66">
              <w:rPr>
                <w:sz w:val="18"/>
                <w:szCs w:val="18"/>
              </w:rPr>
              <w:t xml:space="preserve"> </w:t>
            </w:r>
          </w:p>
        </w:tc>
      </w:tr>
      <w:tr w:rsidR="00E617CC" w:rsidRPr="00795D66" w:rsidTr="00BD453C">
        <w:trPr>
          <w:trHeight w:val="377"/>
        </w:trPr>
        <w:tc>
          <w:tcPr>
            <w:tcW w:w="2245" w:type="dxa"/>
          </w:tcPr>
          <w:p w:rsidR="00E617CC" w:rsidRPr="00795D66" w:rsidRDefault="00E617CC" w:rsidP="00E617CC">
            <w:pPr>
              <w:snapToGrid w:val="0"/>
              <w:spacing w:after="0"/>
              <w:rPr>
                <w:sz w:val="18"/>
                <w:szCs w:val="18"/>
              </w:rPr>
            </w:pPr>
            <w:r w:rsidRPr="00795D66">
              <w:rPr>
                <w:sz w:val="18"/>
                <w:szCs w:val="18"/>
              </w:rPr>
              <w:t>UE Speed</w:t>
            </w:r>
          </w:p>
        </w:tc>
        <w:tc>
          <w:tcPr>
            <w:tcW w:w="7560" w:type="dxa"/>
          </w:tcPr>
          <w:p w:rsidR="00E617CC" w:rsidRPr="00795D66" w:rsidRDefault="00E617CC" w:rsidP="00E617CC">
            <w:pPr>
              <w:snapToGrid w:val="0"/>
              <w:spacing w:after="0"/>
              <w:rPr>
                <w:sz w:val="18"/>
                <w:szCs w:val="18"/>
              </w:rPr>
            </w:pPr>
            <w:r w:rsidRPr="00795D66">
              <w:rPr>
                <w:sz w:val="18"/>
                <w:szCs w:val="18"/>
              </w:rPr>
              <w:t xml:space="preserve">For Dense Urban: 120 km/hr  </w:t>
            </w:r>
          </w:p>
          <w:p w:rsidR="00E617CC" w:rsidRPr="00795D66" w:rsidRDefault="00E617CC" w:rsidP="00E617CC">
            <w:pPr>
              <w:snapToGrid w:val="0"/>
              <w:spacing w:after="0"/>
              <w:rPr>
                <w:sz w:val="18"/>
                <w:szCs w:val="18"/>
              </w:rPr>
            </w:pPr>
            <w:r w:rsidRPr="00795D66">
              <w:rPr>
                <w:sz w:val="18"/>
                <w:szCs w:val="18"/>
              </w:rPr>
              <w:t xml:space="preserve">For HST: 256 km/hr </w:t>
            </w:r>
          </w:p>
        </w:tc>
      </w:tr>
      <w:tr w:rsidR="00E617CC" w:rsidRPr="00795D66" w:rsidTr="00BD453C">
        <w:trPr>
          <w:trHeight w:val="377"/>
        </w:trPr>
        <w:tc>
          <w:tcPr>
            <w:tcW w:w="2245" w:type="dxa"/>
          </w:tcPr>
          <w:p w:rsidR="00E617CC" w:rsidRPr="00795D66" w:rsidRDefault="00E617CC" w:rsidP="00E617CC">
            <w:pPr>
              <w:snapToGrid w:val="0"/>
              <w:spacing w:after="0"/>
              <w:rPr>
                <w:sz w:val="18"/>
                <w:szCs w:val="18"/>
              </w:rPr>
            </w:pPr>
            <w:r w:rsidRPr="00795D66">
              <w:rPr>
                <w:sz w:val="18"/>
                <w:szCs w:val="18"/>
              </w:rPr>
              <w:t xml:space="preserve">UE Mobility and trajectory handling </w:t>
            </w:r>
          </w:p>
        </w:tc>
        <w:tc>
          <w:tcPr>
            <w:tcW w:w="7560" w:type="dxa"/>
          </w:tcPr>
          <w:p w:rsidR="00E617CC" w:rsidRPr="00795D66" w:rsidRDefault="00E617CC" w:rsidP="00E617CC">
            <w:pPr>
              <w:snapToGrid w:val="0"/>
              <w:spacing w:after="0"/>
              <w:rPr>
                <w:sz w:val="18"/>
                <w:szCs w:val="18"/>
              </w:rPr>
            </w:pPr>
            <w:r w:rsidRPr="00795D66">
              <w:rPr>
                <w:sz w:val="18"/>
                <w:szCs w:val="18"/>
              </w:rPr>
              <w:t>Linear trajectory, intra-cell mobility (constrained within one cell)</w:t>
            </w:r>
          </w:p>
          <w:p w:rsidR="00E617CC" w:rsidRPr="00795D66" w:rsidRDefault="00E617CC" w:rsidP="00E617CC">
            <w:pPr>
              <w:pStyle w:val="ListParagraph"/>
              <w:numPr>
                <w:ilvl w:val="0"/>
                <w:numId w:val="54"/>
              </w:numPr>
              <w:snapToGrid w:val="0"/>
              <w:spacing w:after="0"/>
              <w:ind w:leftChars="0"/>
              <w:rPr>
                <w:sz w:val="18"/>
                <w:szCs w:val="18"/>
              </w:rPr>
            </w:pPr>
            <w:r w:rsidRPr="00795D66">
              <w:rPr>
                <w:sz w:val="18"/>
                <w:szCs w:val="18"/>
              </w:rPr>
              <w:t>Trajectory sampling at most spaced by decorrelation distance</w:t>
            </w:r>
          </w:p>
          <w:p w:rsidR="00E617CC" w:rsidRPr="00795D66" w:rsidRDefault="00E617CC" w:rsidP="00E617CC">
            <w:pPr>
              <w:snapToGrid w:val="0"/>
              <w:spacing w:after="0"/>
              <w:rPr>
                <w:sz w:val="18"/>
                <w:szCs w:val="18"/>
              </w:rPr>
            </w:pPr>
            <w:r w:rsidRPr="00795D66">
              <w:rPr>
                <w:sz w:val="18"/>
                <w:szCs w:val="18"/>
                <w:u w:val="single"/>
              </w:rPr>
              <w:t>Dense Urban</w:t>
            </w:r>
            <w:r w:rsidRPr="00795D66">
              <w:rPr>
                <w:sz w:val="18"/>
                <w:szCs w:val="18"/>
              </w:rPr>
              <w:t>:</w:t>
            </w:r>
          </w:p>
          <w:p w:rsidR="00E617CC" w:rsidRPr="00795D66" w:rsidRDefault="00E617CC" w:rsidP="00E617CC">
            <w:pPr>
              <w:snapToGrid w:val="0"/>
              <w:spacing w:after="0"/>
              <w:rPr>
                <w:sz w:val="18"/>
                <w:szCs w:val="18"/>
              </w:rPr>
            </w:pPr>
          </w:p>
          <w:p w:rsidR="00E617CC" w:rsidRPr="00795D66" w:rsidRDefault="00E617CC" w:rsidP="00E617CC">
            <w:pPr>
              <w:snapToGrid w:val="0"/>
              <w:spacing w:after="0"/>
              <w:jc w:val="center"/>
              <w:rPr>
                <w:sz w:val="18"/>
                <w:szCs w:val="18"/>
              </w:rPr>
            </w:pPr>
            <w:r w:rsidRPr="00795D66">
              <w:rPr>
                <w:noProof/>
                <w:sz w:val="18"/>
                <w:szCs w:val="18"/>
              </w:rPr>
              <w:object w:dxaOrig="7350" w:dyaOrig="6315" w14:anchorId="6DE7800B">
                <v:shape id="_x0000_i1027" type="#_x0000_t75" alt="" style="width:201.8pt;height:172.65pt" o:ole="">
                  <v:imagedata r:id="rId21" o:title=""/>
                </v:shape>
                <o:OLEObject Type="Embed" ProgID="Visio.Drawing.15" ShapeID="_x0000_i1027" DrawAspect="Content" ObjectID="_1665388247" r:id="rId22"/>
              </w:object>
            </w:r>
          </w:p>
          <w:p w:rsidR="00E617CC" w:rsidRPr="00795D66" w:rsidRDefault="00E617CC" w:rsidP="00E617CC">
            <w:pPr>
              <w:snapToGrid w:val="0"/>
              <w:spacing w:after="0"/>
              <w:rPr>
                <w:sz w:val="18"/>
                <w:szCs w:val="18"/>
              </w:rPr>
            </w:pPr>
          </w:p>
          <w:p w:rsidR="00E617CC" w:rsidRPr="00795D66" w:rsidRDefault="00E617CC" w:rsidP="00E617CC">
            <w:pPr>
              <w:snapToGrid w:val="0"/>
              <w:spacing w:after="0"/>
              <w:jc w:val="both"/>
              <w:rPr>
                <w:sz w:val="18"/>
                <w:szCs w:val="18"/>
              </w:rPr>
            </w:pPr>
            <w:r w:rsidRPr="00795D66">
              <w:rPr>
                <w:sz w:val="18"/>
                <w:szCs w:val="18"/>
              </w:rPr>
              <w:t>For each of the 21 cells: One UE is dropped as follows:</w:t>
            </w:r>
            <w:r>
              <w:rPr>
                <w:sz w:val="18"/>
                <w:szCs w:val="18"/>
              </w:rPr>
              <w:t xml:space="preserve"> F</w:t>
            </w:r>
            <w:r w:rsidRPr="00795D66">
              <w:rPr>
                <w:sz w:val="18"/>
                <w:szCs w:val="18"/>
              </w:rPr>
              <w:t xml:space="preserve">or the upper right sector/cell (can be extended analogously to the upper left and lower sectors/cells, see Appendix B) </w:t>
            </w:r>
            <w:r>
              <w:rPr>
                <w:sz w:val="18"/>
                <w:szCs w:val="18"/>
              </w:rPr>
              <w:t>with</w:t>
            </w:r>
            <w:r w:rsidRPr="00795D66">
              <w:rPr>
                <w:sz w:val="18"/>
                <w:szCs w:val="18"/>
              </w:rPr>
              <w:t xml:space="preserve"> d=30m</w:t>
            </w:r>
            <w:r>
              <w:rPr>
                <w:sz w:val="18"/>
                <w:szCs w:val="18"/>
              </w:rPr>
              <w:t xml:space="preserve">, the UE </w:t>
            </w:r>
            <w:r w:rsidRPr="00795D66">
              <w:rPr>
                <w:sz w:val="18"/>
                <w:szCs w:val="18"/>
              </w:rPr>
              <w:t>starts at P and moves along the 120-deg line downward to Q</w:t>
            </w:r>
          </w:p>
          <w:p w:rsidR="00E617CC" w:rsidRDefault="00E617CC" w:rsidP="00E617CC">
            <w:pPr>
              <w:snapToGrid w:val="0"/>
              <w:spacing w:after="0"/>
              <w:rPr>
                <w:color w:val="000000"/>
                <w:sz w:val="18"/>
                <w:szCs w:val="18"/>
              </w:rPr>
            </w:pPr>
          </w:p>
          <w:p w:rsidR="00E617CC" w:rsidRDefault="00E617CC" w:rsidP="00E617CC">
            <w:pPr>
              <w:snapToGrid w:val="0"/>
              <w:spacing w:after="0"/>
              <w:rPr>
                <w:color w:val="000000"/>
                <w:sz w:val="18"/>
                <w:szCs w:val="18"/>
              </w:rPr>
            </w:pPr>
            <w:r w:rsidRPr="00C76EF6">
              <w:rPr>
                <w:color w:val="000000"/>
                <w:sz w:val="18"/>
                <w:szCs w:val="18"/>
              </w:rPr>
              <w:t xml:space="preserve">Each sector is a cell and that the cell association for intra-cell mobility is </w:t>
            </w:r>
            <w:r w:rsidRPr="00BC64BD">
              <w:rPr>
                <w:i/>
                <w:color w:val="000000"/>
                <w:sz w:val="18"/>
                <w:szCs w:val="18"/>
              </w:rPr>
              <w:t>geographic and not RSRP based</w:t>
            </w:r>
            <w:r>
              <w:rPr>
                <w:color w:val="000000"/>
                <w:sz w:val="18"/>
                <w:szCs w:val="18"/>
              </w:rPr>
              <w:t>.</w:t>
            </w:r>
          </w:p>
          <w:p w:rsidR="00E617CC" w:rsidRDefault="00E617CC" w:rsidP="00E617CC">
            <w:pPr>
              <w:snapToGrid w:val="0"/>
              <w:spacing w:after="0"/>
              <w:rPr>
                <w:color w:val="000000"/>
                <w:sz w:val="18"/>
                <w:szCs w:val="18"/>
              </w:rPr>
            </w:pPr>
          </w:p>
          <w:p w:rsidR="00E617CC" w:rsidRDefault="00E617CC" w:rsidP="00E617CC">
            <w:pPr>
              <w:snapToGrid w:val="0"/>
              <w:spacing w:after="0"/>
              <w:rPr>
                <w:color w:val="000000"/>
                <w:sz w:val="18"/>
                <w:szCs w:val="18"/>
              </w:rPr>
            </w:pPr>
            <w:r>
              <w:rPr>
                <w:color w:val="000000"/>
                <w:sz w:val="18"/>
                <w:szCs w:val="18"/>
              </w:rPr>
              <w:t>Note: Optionally, if for some reason a company would like to simulate only one cell/sector, the company should clearly state this in the contribution, including the assumed interference model.</w:t>
            </w:r>
          </w:p>
          <w:p w:rsidR="00E617CC" w:rsidRPr="00C76EF6" w:rsidRDefault="00E617CC" w:rsidP="00E617CC">
            <w:pPr>
              <w:snapToGrid w:val="0"/>
              <w:spacing w:after="0"/>
              <w:rPr>
                <w:color w:val="000000"/>
                <w:sz w:val="18"/>
                <w:szCs w:val="18"/>
              </w:rPr>
            </w:pPr>
          </w:p>
          <w:p w:rsidR="00E617CC" w:rsidRPr="00795D66" w:rsidRDefault="00E617CC" w:rsidP="00E617CC">
            <w:pPr>
              <w:snapToGrid w:val="0"/>
              <w:spacing w:after="0"/>
              <w:rPr>
                <w:sz w:val="18"/>
                <w:szCs w:val="18"/>
              </w:rPr>
            </w:pPr>
          </w:p>
          <w:p w:rsidR="00E617CC" w:rsidRPr="00795D66" w:rsidRDefault="00E617CC" w:rsidP="00E617CC">
            <w:pPr>
              <w:snapToGrid w:val="0"/>
              <w:spacing w:after="0"/>
              <w:rPr>
                <w:sz w:val="18"/>
                <w:szCs w:val="18"/>
              </w:rPr>
            </w:pPr>
            <w:r w:rsidRPr="00795D66">
              <w:rPr>
                <w:sz w:val="18"/>
                <w:szCs w:val="18"/>
                <w:u w:val="single"/>
              </w:rPr>
              <w:t>HST (based on TS38.802/913)</w:t>
            </w:r>
            <w:r w:rsidRPr="00795D66">
              <w:rPr>
                <w:sz w:val="18"/>
                <w:szCs w:val="18"/>
              </w:rPr>
              <w:t xml:space="preserve">: </w:t>
            </w:r>
          </w:p>
          <w:p w:rsidR="00E617CC" w:rsidRPr="00795D66" w:rsidRDefault="00E617CC" w:rsidP="00E617CC">
            <w:pPr>
              <w:snapToGrid w:val="0"/>
              <w:spacing w:after="0"/>
              <w:rPr>
                <w:sz w:val="18"/>
                <w:szCs w:val="18"/>
              </w:rPr>
            </w:pPr>
            <w:r w:rsidRPr="00795D66">
              <w:rPr>
                <w:noProof/>
                <w:sz w:val="18"/>
                <w:szCs w:val="18"/>
              </w:rPr>
              <w:object w:dxaOrig="12150" w:dyaOrig="3525" w14:anchorId="65281A6F">
                <v:shape id="_x0000_i1028" type="#_x0000_t75" alt="" style="width:326.9pt;height:93.3pt;mso-width-percent:0;mso-height-percent:0;mso-width-percent:0;mso-height-percent:0" o:ole="">
                  <v:imagedata r:id="rId23" o:title=""/>
                </v:shape>
                <o:OLEObject Type="Embed" ProgID="Visio.Drawing.15" ShapeID="_x0000_i1028" DrawAspect="Content" ObjectID="_1665388248" r:id="rId24"/>
              </w:object>
            </w:r>
          </w:p>
          <w:p w:rsidR="00E617CC" w:rsidRPr="00795D66" w:rsidRDefault="00E617CC" w:rsidP="00E617CC">
            <w:pPr>
              <w:snapToGrid w:val="0"/>
              <w:spacing w:after="0"/>
              <w:rPr>
                <w:sz w:val="18"/>
                <w:szCs w:val="18"/>
              </w:rPr>
            </w:pPr>
          </w:p>
          <w:p w:rsidR="00E617CC" w:rsidRPr="00795D66" w:rsidRDefault="00E617CC" w:rsidP="00E617CC">
            <w:pPr>
              <w:snapToGrid w:val="0"/>
              <w:spacing w:after="0"/>
              <w:rPr>
                <w:sz w:val="18"/>
                <w:szCs w:val="18"/>
              </w:rPr>
            </w:pPr>
            <w:r w:rsidRPr="00795D66">
              <w:rPr>
                <w:sz w:val="18"/>
                <w:szCs w:val="18"/>
              </w:rPr>
              <w:t>The origin (0,0) is assumed to be at RRH2 and between the 2 tracks</w:t>
            </w:r>
          </w:p>
          <w:p w:rsidR="00E617CC" w:rsidRPr="00795D66" w:rsidRDefault="00E617CC" w:rsidP="00E617CC">
            <w:pPr>
              <w:pStyle w:val="ListParagraph"/>
              <w:numPr>
                <w:ilvl w:val="0"/>
                <w:numId w:val="53"/>
              </w:numPr>
              <w:snapToGrid w:val="0"/>
              <w:spacing w:after="0"/>
              <w:ind w:leftChars="0"/>
              <w:rPr>
                <w:sz w:val="18"/>
                <w:szCs w:val="18"/>
              </w:rPr>
            </w:pPr>
            <w:r w:rsidRPr="00795D66">
              <w:rPr>
                <w:sz w:val="18"/>
                <w:szCs w:val="18"/>
              </w:rPr>
              <w:t>Only one UE is simulated (representing one CPE in the train)</w:t>
            </w:r>
          </w:p>
          <w:p w:rsidR="00E617CC" w:rsidRPr="00795D66" w:rsidRDefault="00E617CC" w:rsidP="00E617CC">
            <w:pPr>
              <w:pStyle w:val="ListParagraph"/>
              <w:numPr>
                <w:ilvl w:val="0"/>
                <w:numId w:val="53"/>
              </w:numPr>
              <w:snapToGrid w:val="0"/>
              <w:spacing w:after="0"/>
              <w:ind w:leftChars="0"/>
              <w:rPr>
                <w:sz w:val="18"/>
                <w:szCs w:val="18"/>
              </w:rPr>
            </w:pPr>
            <w:r w:rsidRPr="00795D66">
              <w:rPr>
                <w:sz w:val="18"/>
                <w:szCs w:val="18"/>
              </w:rPr>
              <w:t xml:space="preserve">Distance between two adjacent RRHs is </w:t>
            </w:r>
            <w:proofErr w:type="spellStart"/>
            <w:r w:rsidRPr="00795D66">
              <w:rPr>
                <w:sz w:val="18"/>
                <w:szCs w:val="18"/>
              </w:rPr>
              <w:t>d</w:t>
            </w:r>
            <w:r w:rsidRPr="00795D66">
              <w:rPr>
                <w:sz w:val="18"/>
                <w:szCs w:val="18"/>
                <w:vertAlign w:val="subscript"/>
              </w:rPr>
              <w:t>rrh</w:t>
            </w:r>
            <w:proofErr w:type="spellEnd"/>
            <w:r w:rsidRPr="00795D66">
              <w:rPr>
                <w:sz w:val="18"/>
                <w:szCs w:val="18"/>
              </w:rPr>
              <w:t xml:space="preserve"> = 200 m</w:t>
            </w:r>
          </w:p>
          <w:p w:rsidR="00E617CC" w:rsidRPr="00795D66" w:rsidRDefault="00E617CC" w:rsidP="00E617CC">
            <w:pPr>
              <w:pStyle w:val="ListParagraph"/>
              <w:numPr>
                <w:ilvl w:val="0"/>
                <w:numId w:val="53"/>
              </w:numPr>
              <w:snapToGrid w:val="0"/>
              <w:spacing w:after="0"/>
              <w:ind w:leftChars="0"/>
              <w:rPr>
                <w:sz w:val="18"/>
                <w:szCs w:val="18"/>
              </w:rPr>
            </w:pPr>
            <w:r w:rsidRPr="00795D66">
              <w:rPr>
                <w:sz w:val="18"/>
                <w:szCs w:val="18"/>
              </w:rPr>
              <w:t xml:space="preserve">Distance between the tracks is </w:t>
            </w:r>
            <w:proofErr w:type="spellStart"/>
            <w:r w:rsidRPr="00795D66">
              <w:rPr>
                <w:sz w:val="18"/>
                <w:szCs w:val="18"/>
              </w:rPr>
              <w:t>d</w:t>
            </w:r>
            <w:r w:rsidRPr="00795D66">
              <w:rPr>
                <w:sz w:val="18"/>
                <w:szCs w:val="18"/>
                <w:vertAlign w:val="subscript"/>
              </w:rPr>
              <w:t>track</w:t>
            </w:r>
            <w:proofErr w:type="spellEnd"/>
            <w:r w:rsidRPr="00795D66">
              <w:rPr>
                <w:sz w:val="18"/>
                <w:szCs w:val="18"/>
              </w:rPr>
              <w:t xml:space="preserve"> = 6 m</w:t>
            </w:r>
          </w:p>
          <w:p w:rsidR="00E617CC" w:rsidRPr="00795D66" w:rsidRDefault="00E617CC" w:rsidP="00E617CC">
            <w:pPr>
              <w:pStyle w:val="ListParagraph"/>
              <w:numPr>
                <w:ilvl w:val="0"/>
                <w:numId w:val="53"/>
              </w:numPr>
              <w:snapToGrid w:val="0"/>
              <w:spacing w:after="0"/>
              <w:ind w:leftChars="0"/>
              <w:rPr>
                <w:sz w:val="18"/>
                <w:szCs w:val="18"/>
              </w:rPr>
            </w:pPr>
            <w:r w:rsidRPr="00795D66">
              <w:rPr>
                <w:sz w:val="18"/>
                <w:szCs w:val="18"/>
              </w:rPr>
              <w:t xml:space="preserve">Distance between RRH and nearest track is </w:t>
            </w:r>
            <w:proofErr w:type="spellStart"/>
            <w:r w:rsidRPr="00795D66">
              <w:rPr>
                <w:sz w:val="18"/>
                <w:szCs w:val="18"/>
              </w:rPr>
              <w:t>d</w:t>
            </w:r>
            <w:r w:rsidRPr="00795D66">
              <w:rPr>
                <w:sz w:val="18"/>
                <w:szCs w:val="18"/>
                <w:vertAlign w:val="subscript"/>
              </w:rPr>
              <w:t>rrh_track</w:t>
            </w:r>
            <w:proofErr w:type="spellEnd"/>
            <w:r w:rsidRPr="00795D66">
              <w:rPr>
                <w:sz w:val="18"/>
                <w:szCs w:val="18"/>
              </w:rPr>
              <w:t xml:space="preserve"> = 5 m</w:t>
            </w:r>
          </w:p>
          <w:p w:rsidR="00E617CC" w:rsidRPr="00795D66" w:rsidRDefault="00E617CC" w:rsidP="00E617CC">
            <w:pPr>
              <w:pStyle w:val="ListParagraph"/>
              <w:numPr>
                <w:ilvl w:val="0"/>
                <w:numId w:val="53"/>
              </w:numPr>
              <w:snapToGrid w:val="0"/>
              <w:spacing w:after="0"/>
              <w:ind w:leftChars="0"/>
              <w:rPr>
                <w:sz w:val="18"/>
                <w:szCs w:val="18"/>
              </w:rPr>
            </w:pPr>
            <w:r w:rsidRPr="00795D66">
              <w:rPr>
                <w:sz w:val="18"/>
                <w:szCs w:val="18"/>
              </w:rPr>
              <w:t xml:space="preserve">RRH has a bearing angle </w:t>
            </w:r>
            <m:oMath>
              <m:r>
                <w:rPr>
                  <w:rFonts w:ascii="Cambria Math" w:hAnsi="Cambria Math"/>
                  <w:sz w:val="18"/>
                  <w:szCs w:val="18"/>
                </w:rPr>
                <m:t>φ</m:t>
              </m:r>
            </m:oMath>
            <w:r w:rsidRPr="00795D66">
              <w:rPr>
                <w:sz w:val="18"/>
                <w:szCs w:val="18"/>
              </w:rPr>
              <w:t xml:space="preserve"> or </w:t>
            </w:r>
            <m:oMath>
              <m:r>
                <w:rPr>
                  <w:rFonts w:ascii="Cambria Math" w:hAnsi="Cambria Math"/>
                  <w:sz w:val="18"/>
                  <w:szCs w:val="18"/>
                </w:rPr>
                <m:t>–φ</m:t>
              </m:r>
            </m:oMath>
            <w:r w:rsidRPr="00795D66">
              <w:rPr>
                <w:sz w:val="18"/>
                <w:szCs w:val="18"/>
              </w:rPr>
              <w:t xml:space="preserve"> where </w:t>
            </w:r>
            <m:oMath>
              <m:r>
                <w:rPr>
                  <w:rFonts w:ascii="Cambria Math" w:hAnsi="Cambria Math"/>
                  <w:sz w:val="18"/>
                  <w:szCs w:val="18"/>
                </w:rPr>
                <m:t>φ</m:t>
              </m:r>
            </m:oMath>
            <w:r w:rsidRPr="00795D66">
              <w:rPr>
                <w:sz w:val="18"/>
                <w:szCs w:val="18"/>
              </w:rPr>
              <w:t>=20 degrees</w:t>
            </w:r>
          </w:p>
          <w:p w:rsidR="00E617CC" w:rsidRPr="00795D66" w:rsidRDefault="00E617CC" w:rsidP="00E617CC">
            <w:pPr>
              <w:pStyle w:val="ListParagraph"/>
              <w:numPr>
                <w:ilvl w:val="0"/>
                <w:numId w:val="53"/>
              </w:numPr>
              <w:snapToGrid w:val="0"/>
              <w:spacing w:after="0"/>
              <w:ind w:leftChars="0"/>
              <w:rPr>
                <w:sz w:val="18"/>
                <w:szCs w:val="18"/>
              </w:rPr>
            </w:pPr>
            <w:r w:rsidRPr="00795D66">
              <w:rPr>
                <w:sz w:val="18"/>
                <w:szCs w:val="18"/>
              </w:rPr>
              <w:t>The UE starts near RRH2 and moves towards RRH5, or starts near RRH5 and moves towards RRH2</w:t>
            </w:r>
          </w:p>
          <w:p w:rsidR="00E617CC" w:rsidRPr="00795D66" w:rsidRDefault="00E617CC" w:rsidP="00E617CC">
            <w:pPr>
              <w:pStyle w:val="ListParagraph"/>
              <w:numPr>
                <w:ilvl w:val="0"/>
                <w:numId w:val="53"/>
              </w:numPr>
              <w:snapToGrid w:val="0"/>
              <w:spacing w:after="0"/>
              <w:ind w:leftChars="0"/>
              <w:rPr>
                <w:sz w:val="18"/>
                <w:szCs w:val="18"/>
              </w:rPr>
            </w:pPr>
            <w:r w:rsidRPr="00795D66">
              <w:rPr>
                <w:sz w:val="18"/>
                <w:szCs w:val="18"/>
              </w:rPr>
              <w:t xml:space="preserve">Possible starting points are near </w:t>
            </w:r>
            <m:oMath>
              <m:r>
                <w:rPr>
                  <w:rFonts w:ascii="Cambria Math" w:hAnsi="Cambria Math"/>
                  <w:sz w:val="18"/>
                  <w:szCs w:val="18"/>
                </w:rPr>
                <m:t xml:space="preserve">P= </m:t>
              </m:r>
              <m:d>
                <m:dPr>
                  <m:ctrlPr>
                    <w:rPr>
                      <w:rFonts w:ascii="Cambria Math" w:eastAsiaTheme="minorHAnsi" w:hAnsi="Cambria Math"/>
                      <w:i/>
                      <w:iCs/>
                      <w:sz w:val="18"/>
                      <w:szCs w:val="18"/>
                    </w:rPr>
                  </m:ctrlPr>
                </m:dPr>
                <m:e>
                  <m:r>
                    <w:rPr>
                      <w:rFonts w:ascii="Cambria Math" w:hAnsi="Cambria Math"/>
                      <w:sz w:val="18"/>
                      <w:szCs w:val="18"/>
                    </w:rPr>
                    <m:t>0,</m:t>
                  </m:r>
                  <m:f>
                    <m:fPr>
                      <m:ctrlPr>
                        <w:rPr>
                          <w:rFonts w:ascii="Cambria Math" w:eastAsiaTheme="minorHAnsi" w:hAnsi="Cambria Math"/>
                          <w:i/>
                          <w:iCs/>
                          <w:sz w:val="18"/>
                          <w:szCs w:val="18"/>
                        </w:rPr>
                      </m:ctrlPr>
                    </m:fPr>
                    <m:num>
                      <m:sSub>
                        <m:sSubPr>
                          <m:ctrlPr>
                            <w:rPr>
                              <w:rFonts w:ascii="Cambria Math" w:eastAsiaTheme="minorHAnsi" w:hAnsi="Cambria Math"/>
                              <w:i/>
                              <w:iCs/>
                              <w:sz w:val="18"/>
                              <w:szCs w:val="18"/>
                            </w:rPr>
                          </m:ctrlPr>
                        </m:sSubPr>
                        <m:e>
                          <m:r>
                            <w:rPr>
                              <w:rFonts w:ascii="Cambria Math" w:hAnsi="Cambria Math"/>
                              <w:sz w:val="18"/>
                              <w:szCs w:val="18"/>
                            </w:rPr>
                            <m:t>d</m:t>
                          </m:r>
                        </m:e>
                        <m:sub>
                          <m:r>
                            <m:rPr>
                              <m:sty m:val="p"/>
                            </m:rPr>
                            <w:rPr>
                              <w:rFonts w:ascii="Cambria Math" w:hAnsi="Cambria Math"/>
                              <w:sz w:val="18"/>
                              <w:szCs w:val="18"/>
                            </w:rPr>
                            <m:t>track</m:t>
                          </m:r>
                        </m:sub>
                      </m:sSub>
                    </m:num>
                    <m:den>
                      <m:r>
                        <w:rPr>
                          <w:rFonts w:ascii="Cambria Math" w:hAnsi="Cambria Math"/>
                          <w:sz w:val="18"/>
                          <w:szCs w:val="18"/>
                        </w:rPr>
                        <m:t>2</m:t>
                      </m:r>
                    </m:den>
                  </m:f>
                </m:e>
              </m:d>
            </m:oMath>
            <w:r w:rsidRPr="00795D66">
              <w:rPr>
                <w:sz w:val="18"/>
                <w:szCs w:val="18"/>
              </w:rPr>
              <w:t xml:space="preserve">, </w:t>
            </w:r>
            <m:oMath>
              <m:r>
                <w:rPr>
                  <w:rFonts w:ascii="Cambria Math" w:hAnsi="Cambria Math"/>
                  <w:sz w:val="18"/>
                  <w:szCs w:val="18"/>
                </w:rPr>
                <m:t xml:space="preserve">Q= </m:t>
              </m:r>
              <m:d>
                <m:dPr>
                  <m:ctrlPr>
                    <w:rPr>
                      <w:rFonts w:ascii="Cambria Math" w:eastAsiaTheme="minorHAnsi" w:hAnsi="Cambria Math"/>
                      <w:i/>
                      <w:iCs/>
                      <w:sz w:val="18"/>
                      <w:szCs w:val="18"/>
                    </w:rPr>
                  </m:ctrlPr>
                </m:dPr>
                <m:e>
                  <m:r>
                    <w:rPr>
                      <w:rFonts w:ascii="Cambria Math" w:hAnsi="Cambria Math"/>
                      <w:sz w:val="18"/>
                      <w:szCs w:val="18"/>
                    </w:rPr>
                    <m:t>3*</m:t>
                  </m:r>
                  <m:sSub>
                    <m:sSubPr>
                      <m:ctrlPr>
                        <w:rPr>
                          <w:rFonts w:ascii="Cambria Math" w:eastAsiaTheme="minorHAnsi" w:hAnsi="Cambria Math"/>
                          <w:i/>
                          <w:iCs/>
                          <w:sz w:val="18"/>
                          <w:szCs w:val="18"/>
                        </w:rPr>
                      </m:ctrlPr>
                    </m:sSubPr>
                    <m:e>
                      <m:r>
                        <w:rPr>
                          <w:rFonts w:ascii="Cambria Math" w:hAnsi="Cambria Math"/>
                          <w:sz w:val="18"/>
                          <w:szCs w:val="18"/>
                        </w:rPr>
                        <m:t>d</m:t>
                      </m:r>
                    </m:e>
                    <m:sub>
                      <m:r>
                        <m:rPr>
                          <m:sty m:val="p"/>
                        </m:rPr>
                        <w:rPr>
                          <w:rFonts w:ascii="Cambria Math" w:hAnsi="Cambria Math"/>
                          <w:sz w:val="18"/>
                          <w:szCs w:val="18"/>
                        </w:rPr>
                        <m:t>rrh</m:t>
                      </m:r>
                    </m:sub>
                  </m:sSub>
                  <m:r>
                    <w:rPr>
                      <w:rFonts w:ascii="Cambria Math" w:hAnsi="Cambria Math"/>
                      <w:sz w:val="18"/>
                      <w:szCs w:val="18"/>
                    </w:rPr>
                    <m:t>,</m:t>
                  </m:r>
                  <m:f>
                    <m:fPr>
                      <m:ctrlPr>
                        <w:rPr>
                          <w:rFonts w:ascii="Cambria Math" w:eastAsiaTheme="minorHAnsi" w:hAnsi="Cambria Math"/>
                          <w:i/>
                          <w:iCs/>
                          <w:sz w:val="18"/>
                          <w:szCs w:val="18"/>
                        </w:rPr>
                      </m:ctrlPr>
                    </m:fPr>
                    <m:num>
                      <m:sSub>
                        <m:sSubPr>
                          <m:ctrlPr>
                            <w:rPr>
                              <w:rFonts w:ascii="Cambria Math" w:eastAsiaTheme="minorHAnsi" w:hAnsi="Cambria Math"/>
                              <w:i/>
                              <w:iCs/>
                              <w:sz w:val="18"/>
                              <w:szCs w:val="18"/>
                            </w:rPr>
                          </m:ctrlPr>
                        </m:sSubPr>
                        <m:e>
                          <m:r>
                            <w:rPr>
                              <w:rFonts w:ascii="Cambria Math" w:hAnsi="Cambria Math"/>
                              <w:sz w:val="18"/>
                              <w:szCs w:val="18"/>
                            </w:rPr>
                            <m:t>d</m:t>
                          </m:r>
                        </m:e>
                        <m:sub>
                          <m:r>
                            <w:rPr>
                              <w:rFonts w:ascii="Cambria Math" w:hAnsi="Cambria Math"/>
                              <w:sz w:val="18"/>
                              <w:szCs w:val="18"/>
                            </w:rPr>
                            <m:t>track</m:t>
                          </m:r>
                        </m:sub>
                      </m:sSub>
                    </m:num>
                    <m:den>
                      <m:r>
                        <w:rPr>
                          <w:rFonts w:ascii="Cambria Math" w:hAnsi="Cambria Math"/>
                          <w:sz w:val="18"/>
                          <w:szCs w:val="18"/>
                        </w:rPr>
                        <m:t>2</m:t>
                      </m:r>
                    </m:den>
                  </m:f>
                </m:e>
              </m:d>
            </m:oMath>
            <w:r w:rsidRPr="00795D66">
              <w:rPr>
                <w:sz w:val="18"/>
                <w:szCs w:val="18"/>
              </w:rPr>
              <w:t xml:space="preserve">, </w:t>
            </w:r>
            <m:oMath>
              <m:r>
                <w:rPr>
                  <w:rFonts w:ascii="Cambria Math" w:hAnsi="Cambria Math"/>
                  <w:sz w:val="18"/>
                  <w:szCs w:val="18"/>
                </w:rPr>
                <m:t xml:space="preserve">R= </m:t>
              </m:r>
              <m:d>
                <m:dPr>
                  <m:ctrlPr>
                    <w:rPr>
                      <w:rFonts w:ascii="Cambria Math" w:eastAsiaTheme="minorHAnsi" w:hAnsi="Cambria Math"/>
                      <w:i/>
                      <w:iCs/>
                      <w:sz w:val="18"/>
                      <w:szCs w:val="18"/>
                    </w:rPr>
                  </m:ctrlPr>
                </m:dPr>
                <m:e>
                  <m:r>
                    <w:rPr>
                      <w:rFonts w:ascii="Cambria Math" w:hAnsi="Cambria Math"/>
                      <w:sz w:val="18"/>
                      <w:szCs w:val="18"/>
                    </w:rPr>
                    <m:t>3*</m:t>
                  </m:r>
                  <m:sSub>
                    <m:sSubPr>
                      <m:ctrlPr>
                        <w:rPr>
                          <w:rFonts w:ascii="Cambria Math" w:eastAsiaTheme="minorHAnsi" w:hAnsi="Cambria Math"/>
                          <w:i/>
                          <w:iCs/>
                          <w:sz w:val="18"/>
                          <w:szCs w:val="18"/>
                        </w:rPr>
                      </m:ctrlPr>
                    </m:sSubPr>
                    <m:e>
                      <m:r>
                        <w:rPr>
                          <w:rFonts w:ascii="Cambria Math" w:hAnsi="Cambria Math"/>
                          <w:sz w:val="18"/>
                          <w:szCs w:val="18"/>
                        </w:rPr>
                        <m:t>d</m:t>
                      </m:r>
                    </m:e>
                    <m:sub>
                      <m:r>
                        <m:rPr>
                          <m:sty m:val="p"/>
                        </m:rPr>
                        <w:rPr>
                          <w:rFonts w:ascii="Cambria Math" w:hAnsi="Cambria Math"/>
                          <w:sz w:val="18"/>
                          <w:szCs w:val="18"/>
                        </w:rPr>
                        <m:t>rrh</m:t>
                      </m:r>
                    </m:sub>
                  </m:sSub>
                  <m:r>
                    <w:rPr>
                      <w:rFonts w:ascii="Cambria Math" w:hAnsi="Cambria Math"/>
                      <w:sz w:val="18"/>
                      <w:szCs w:val="18"/>
                    </w:rPr>
                    <m:t>,-</m:t>
                  </m:r>
                  <m:f>
                    <m:fPr>
                      <m:ctrlPr>
                        <w:rPr>
                          <w:rFonts w:ascii="Cambria Math" w:eastAsiaTheme="minorHAnsi" w:hAnsi="Cambria Math"/>
                          <w:i/>
                          <w:iCs/>
                          <w:sz w:val="18"/>
                          <w:szCs w:val="18"/>
                        </w:rPr>
                      </m:ctrlPr>
                    </m:fPr>
                    <m:num>
                      <m:sSub>
                        <m:sSubPr>
                          <m:ctrlPr>
                            <w:rPr>
                              <w:rFonts w:ascii="Cambria Math" w:eastAsiaTheme="minorHAnsi" w:hAnsi="Cambria Math"/>
                              <w:i/>
                              <w:iCs/>
                              <w:sz w:val="18"/>
                              <w:szCs w:val="18"/>
                            </w:rPr>
                          </m:ctrlPr>
                        </m:sSubPr>
                        <m:e>
                          <m:r>
                            <w:rPr>
                              <w:rFonts w:ascii="Cambria Math" w:hAnsi="Cambria Math"/>
                              <w:sz w:val="18"/>
                              <w:szCs w:val="18"/>
                            </w:rPr>
                            <m:t>d</m:t>
                          </m:r>
                        </m:e>
                        <m:sub>
                          <m:r>
                            <w:rPr>
                              <w:rFonts w:ascii="Cambria Math" w:hAnsi="Cambria Math"/>
                              <w:sz w:val="18"/>
                              <w:szCs w:val="18"/>
                            </w:rPr>
                            <m:t>track</m:t>
                          </m:r>
                        </m:sub>
                      </m:sSub>
                    </m:num>
                    <m:den>
                      <m:r>
                        <w:rPr>
                          <w:rFonts w:ascii="Cambria Math" w:hAnsi="Cambria Math"/>
                          <w:sz w:val="18"/>
                          <w:szCs w:val="18"/>
                        </w:rPr>
                        <m:t>2</m:t>
                      </m:r>
                    </m:den>
                  </m:f>
                </m:e>
              </m:d>
            </m:oMath>
            <w:r w:rsidRPr="00795D66">
              <w:rPr>
                <w:sz w:val="18"/>
                <w:szCs w:val="18"/>
              </w:rPr>
              <w:t>,  </w:t>
            </w:r>
            <m:oMath>
              <m:r>
                <w:rPr>
                  <w:rFonts w:ascii="Cambria Math" w:hAnsi="Cambria Math"/>
                  <w:sz w:val="18"/>
                  <w:szCs w:val="18"/>
                </w:rPr>
                <m:t xml:space="preserve">S= </m:t>
              </m:r>
              <m:d>
                <m:dPr>
                  <m:ctrlPr>
                    <w:rPr>
                      <w:rFonts w:ascii="Cambria Math" w:eastAsiaTheme="minorHAnsi" w:hAnsi="Cambria Math"/>
                      <w:i/>
                      <w:iCs/>
                      <w:sz w:val="18"/>
                      <w:szCs w:val="18"/>
                    </w:rPr>
                  </m:ctrlPr>
                </m:dPr>
                <m:e>
                  <m:r>
                    <w:rPr>
                      <w:rFonts w:ascii="Cambria Math" w:hAnsi="Cambria Math"/>
                      <w:sz w:val="18"/>
                      <w:szCs w:val="18"/>
                    </w:rPr>
                    <m:t>0,-</m:t>
                  </m:r>
                  <m:f>
                    <m:fPr>
                      <m:ctrlPr>
                        <w:rPr>
                          <w:rFonts w:ascii="Cambria Math" w:eastAsiaTheme="minorHAnsi" w:hAnsi="Cambria Math"/>
                          <w:i/>
                          <w:iCs/>
                          <w:sz w:val="18"/>
                          <w:szCs w:val="18"/>
                        </w:rPr>
                      </m:ctrlPr>
                    </m:fPr>
                    <m:num>
                      <m:sSub>
                        <m:sSubPr>
                          <m:ctrlPr>
                            <w:rPr>
                              <w:rFonts w:ascii="Cambria Math" w:eastAsiaTheme="minorHAnsi" w:hAnsi="Cambria Math"/>
                              <w:i/>
                              <w:iCs/>
                              <w:sz w:val="18"/>
                              <w:szCs w:val="18"/>
                            </w:rPr>
                          </m:ctrlPr>
                        </m:sSubPr>
                        <m:e>
                          <m:r>
                            <w:rPr>
                              <w:rFonts w:ascii="Cambria Math" w:hAnsi="Cambria Math"/>
                              <w:sz w:val="18"/>
                              <w:szCs w:val="18"/>
                            </w:rPr>
                            <m:t>d</m:t>
                          </m:r>
                        </m:e>
                        <m:sub>
                          <m:r>
                            <m:rPr>
                              <m:sty m:val="p"/>
                            </m:rPr>
                            <w:rPr>
                              <w:rFonts w:ascii="Cambria Math" w:hAnsi="Cambria Math"/>
                              <w:sz w:val="18"/>
                              <w:szCs w:val="18"/>
                            </w:rPr>
                            <m:t>track</m:t>
                          </m:r>
                        </m:sub>
                      </m:sSub>
                    </m:num>
                    <m:den>
                      <m:r>
                        <w:rPr>
                          <w:rFonts w:ascii="Cambria Math" w:hAnsi="Cambria Math"/>
                          <w:sz w:val="18"/>
                          <w:szCs w:val="18"/>
                        </w:rPr>
                        <m:t>2</m:t>
                      </m:r>
                    </m:den>
                  </m:f>
                </m:e>
              </m:d>
            </m:oMath>
          </w:p>
          <w:p w:rsidR="00E617CC" w:rsidRPr="00795D66" w:rsidRDefault="00E617CC" w:rsidP="00E617CC">
            <w:pPr>
              <w:pStyle w:val="ListParagraph"/>
              <w:numPr>
                <w:ilvl w:val="0"/>
                <w:numId w:val="53"/>
              </w:numPr>
              <w:snapToGrid w:val="0"/>
              <w:spacing w:after="0"/>
              <w:ind w:leftChars="0"/>
              <w:rPr>
                <w:sz w:val="18"/>
                <w:szCs w:val="18"/>
              </w:rPr>
            </w:pPr>
            <w:r w:rsidRPr="00795D66">
              <w:rPr>
                <w:sz w:val="18"/>
                <w:szCs w:val="18"/>
              </w:rPr>
              <w:t>There are two possible randomly selected travel directions for the UE, each with two possible starting locations (a total of four trajectories):</w:t>
            </w:r>
          </w:p>
          <w:p w:rsidR="00E617CC" w:rsidRPr="00795D66" w:rsidRDefault="00E617CC" w:rsidP="00E617CC">
            <w:pPr>
              <w:pStyle w:val="ListParagraph"/>
              <w:numPr>
                <w:ilvl w:val="1"/>
                <w:numId w:val="52"/>
              </w:numPr>
              <w:snapToGrid w:val="0"/>
              <w:spacing w:after="0"/>
              <w:ind w:leftChars="0"/>
              <w:rPr>
                <w:sz w:val="18"/>
                <w:szCs w:val="18"/>
              </w:rPr>
            </w:pPr>
            <w:r w:rsidRPr="00795D66">
              <w:rPr>
                <w:sz w:val="18"/>
                <w:szCs w:val="18"/>
              </w:rPr>
              <w:t>Direction 1: The UE starts near RRH2 (at either P or S) and moves on a horizontal line to the right</w:t>
            </w:r>
          </w:p>
          <w:p w:rsidR="00E617CC" w:rsidRPr="00795D66" w:rsidRDefault="00E617CC" w:rsidP="00E617CC">
            <w:pPr>
              <w:pStyle w:val="ListParagraph"/>
              <w:numPr>
                <w:ilvl w:val="1"/>
                <w:numId w:val="52"/>
              </w:numPr>
              <w:snapToGrid w:val="0"/>
              <w:spacing w:after="0"/>
              <w:ind w:leftChars="0"/>
              <w:rPr>
                <w:sz w:val="18"/>
                <w:szCs w:val="18"/>
              </w:rPr>
            </w:pPr>
            <w:r w:rsidRPr="00795D66">
              <w:rPr>
                <w:sz w:val="18"/>
                <w:szCs w:val="18"/>
              </w:rPr>
              <w:t>Direction 2: The UE starts near RRH5 (at either R or Q) and moves on a horizontal line to the left</w:t>
            </w:r>
          </w:p>
        </w:tc>
      </w:tr>
      <w:tr w:rsidR="00E617CC" w:rsidRPr="00795D66" w:rsidTr="00BD453C">
        <w:trPr>
          <w:trHeight w:val="377"/>
        </w:trPr>
        <w:tc>
          <w:tcPr>
            <w:tcW w:w="2245" w:type="dxa"/>
          </w:tcPr>
          <w:p w:rsidR="00E617CC" w:rsidRPr="00795D66" w:rsidRDefault="00E617CC" w:rsidP="00E617CC">
            <w:pPr>
              <w:snapToGrid w:val="0"/>
              <w:spacing w:after="0"/>
              <w:rPr>
                <w:sz w:val="18"/>
                <w:szCs w:val="18"/>
              </w:rPr>
            </w:pPr>
            <w:r w:rsidRPr="00795D66">
              <w:rPr>
                <w:sz w:val="18"/>
                <w:szCs w:val="18"/>
              </w:rPr>
              <w:lastRenderedPageBreak/>
              <w:t>UE and panel orientation</w:t>
            </w:r>
          </w:p>
        </w:tc>
        <w:tc>
          <w:tcPr>
            <w:tcW w:w="7560" w:type="dxa"/>
          </w:tcPr>
          <w:p w:rsidR="00E617CC" w:rsidRDefault="00E617CC" w:rsidP="00E617CC">
            <w:pPr>
              <w:pStyle w:val="ListParagraph"/>
              <w:numPr>
                <w:ilvl w:val="0"/>
                <w:numId w:val="54"/>
              </w:numPr>
              <w:snapToGrid w:val="0"/>
              <w:spacing w:after="0"/>
              <w:ind w:leftChars="0"/>
              <w:contextualSpacing/>
              <w:rPr>
                <w:sz w:val="18"/>
                <w:szCs w:val="18"/>
              </w:rPr>
            </w:pPr>
            <w:r>
              <w:rPr>
                <w:sz w:val="18"/>
                <w:szCs w:val="18"/>
              </w:rPr>
              <w:t xml:space="preserve">For dense urban, </w:t>
            </w:r>
            <w:r w:rsidRPr="00C31DE5">
              <w:rPr>
                <w:sz w:val="18"/>
                <w:szCs w:val="18"/>
              </w:rPr>
              <w:t>the three panels located facing the right, left and to the front of the direction of motion tend to result in maximum signal reception.</w:t>
            </w:r>
          </w:p>
          <w:p w:rsidR="00E617CC" w:rsidRPr="00423379" w:rsidRDefault="00E617CC" w:rsidP="00E617CC">
            <w:pPr>
              <w:pStyle w:val="ListParagraph"/>
              <w:numPr>
                <w:ilvl w:val="0"/>
                <w:numId w:val="54"/>
              </w:numPr>
              <w:snapToGrid w:val="0"/>
              <w:spacing w:after="0"/>
              <w:ind w:leftChars="0"/>
              <w:contextualSpacing/>
              <w:rPr>
                <w:sz w:val="18"/>
                <w:szCs w:val="18"/>
              </w:rPr>
            </w:pPr>
            <w:r w:rsidRPr="00423379">
              <w:rPr>
                <w:sz w:val="18"/>
                <w:szCs w:val="18"/>
              </w:rPr>
              <w:t>For HST, the three panels located facing up (+90</w:t>
            </w:r>
            <w:r w:rsidRPr="00423379">
              <w:rPr>
                <w:sz w:val="18"/>
                <w:szCs w:val="18"/>
                <w:vertAlign w:val="superscript"/>
              </w:rPr>
              <w:t>o</w:t>
            </w:r>
            <w:r w:rsidRPr="00423379">
              <w:rPr>
                <w:sz w:val="18"/>
                <w:szCs w:val="18"/>
              </w:rPr>
              <w:t>), down  (-90</w:t>
            </w:r>
            <w:r w:rsidRPr="00423379">
              <w:rPr>
                <w:sz w:val="18"/>
                <w:szCs w:val="18"/>
                <w:vertAlign w:val="superscript"/>
              </w:rPr>
              <w:t>o</w:t>
            </w:r>
            <w:r w:rsidRPr="00423379">
              <w:rPr>
                <w:sz w:val="18"/>
                <w:szCs w:val="18"/>
              </w:rPr>
              <w:t>), and left (+180</w:t>
            </w:r>
            <w:r w:rsidRPr="00423379">
              <w:rPr>
                <w:sz w:val="18"/>
                <w:szCs w:val="18"/>
                <w:vertAlign w:val="superscript"/>
              </w:rPr>
              <w:t>o</w:t>
            </w:r>
            <w:r w:rsidRPr="00423379">
              <w:rPr>
                <w:sz w:val="18"/>
                <w:szCs w:val="18"/>
              </w:rPr>
              <w:t>) tend to result in maximum signal reception.</w:t>
            </w:r>
          </w:p>
        </w:tc>
      </w:tr>
      <w:tr w:rsidR="00E617CC" w:rsidRPr="00795D66" w:rsidTr="00BD453C">
        <w:trPr>
          <w:trHeight w:val="377"/>
        </w:trPr>
        <w:tc>
          <w:tcPr>
            <w:tcW w:w="2245" w:type="dxa"/>
          </w:tcPr>
          <w:p w:rsidR="00E617CC" w:rsidRPr="00795D66" w:rsidRDefault="00E617CC" w:rsidP="00E617CC">
            <w:pPr>
              <w:snapToGrid w:val="0"/>
              <w:spacing w:after="0"/>
              <w:rPr>
                <w:sz w:val="18"/>
                <w:szCs w:val="18"/>
              </w:rPr>
            </w:pPr>
            <w:r w:rsidRPr="00795D66">
              <w:rPr>
                <w:sz w:val="18"/>
                <w:szCs w:val="18"/>
              </w:rPr>
              <w:t>Performance metrics</w:t>
            </w:r>
          </w:p>
        </w:tc>
        <w:tc>
          <w:tcPr>
            <w:tcW w:w="7560" w:type="dxa"/>
          </w:tcPr>
          <w:p w:rsidR="00E617CC" w:rsidRPr="00795D66" w:rsidRDefault="00E617CC" w:rsidP="00E617CC">
            <w:pPr>
              <w:pStyle w:val="ListParagraph"/>
              <w:numPr>
                <w:ilvl w:val="0"/>
                <w:numId w:val="48"/>
              </w:numPr>
              <w:snapToGrid w:val="0"/>
              <w:spacing w:after="0"/>
              <w:ind w:leftChars="0"/>
              <w:rPr>
                <w:b/>
                <w:sz w:val="18"/>
                <w:szCs w:val="18"/>
              </w:rPr>
            </w:pPr>
            <w:r w:rsidRPr="00795D66">
              <w:rPr>
                <w:sz w:val="18"/>
                <w:szCs w:val="18"/>
              </w:rPr>
              <w:t>CDF of UE throughput, avg. and 5% UE throughput, cf. Appendix B</w:t>
            </w:r>
          </w:p>
          <w:p w:rsidR="00E617CC" w:rsidRPr="00795D66" w:rsidRDefault="00E617CC" w:rsidP="00E617CC">
            <w:pPr>
              <w:pStyle w:val="ListParagraph"/>
              <w:numPr>
                <w:ilvl w:val="0"/>
                <w:numId w:val="48"/>
              </w:numPr>
              <w:snapToGrid w:val="0"/>
              <w:spacing w:after="0"/>
              <w:ind w:leftChars="0"/>
              <w:rPr>
                <w:b/>
                <w:sz w:val="18"/>
                <w:szCs w:val="18"/>
              </w:rPr>
            </w:pPr>
            <w:r w:rsidRPr="00795D66">
              <w:rPr>
                <w:sz w:val="18"/>
                <w:szCs w:val="18"/>
              </w:rPr>
              <w:t xml:space="preserve">TCI state update (beam indication) </w:t>
            </w:r>
            <w:proofErr w:type="spellStart"/>
            <w:r w:rsidR="009F0490" w:rsidRPr="00795D66">
              <w:rPr>
                <w:sz w:val="18"/>
                <w:szCs w:val="18"/>
              </w:rPr>
              <w:t>signalling</w:t>
            </w:r>
            <w:r w:rsidR="00A32358">
              <w:rPr>
                <w:sz w:val="18"/>
                <w:szCs w:val="18"/>
              </w:rPr>
              <w:t>p</w:t>
            </w:r>
            <w:proofErr w:type="spellEnd"/>
            <w:r w:rsidRPr="00795D66">
              <w:rPr>
                <w:sz w:val="18"/>
                <w:szCs w:val="18"/>
              </w:rPr>
              <w:t xml:space="preserve"> overhead (separate analysis from SLS)</w:t>
            </w:r>
          </w:p>
          <w:p w:rsidR="00E617CC" w:rsidRPr="009F0490" w:rsidRDefault="00E617CC" w:rsidP="009F0490">
            <w:pPr>
              <w:pStyle w:val="ListParagraph"/>
              <w:numPr>
                <w:ilvl w:val="0"/>
                <w:numId w:val="48"/>
              </w:numPr>
              <w:snapToGrid w:val="0"/>
              <w:spacing w:after="0"/>
              <w:ind w:leftChars="0"/>
              <w:rPr>
                <w:b/>
                <w:sz w:val="18"/>
                <w:szCs w:val="18"/>
              </w:rPr>
            </w:pPr>
            <w:r w:rsidRPr="00795D66">
              <w:rPr>
                <w:sz w:val="18"/>
                <w:szCs w:val="18"/>
              </w:rPr>
              <w:t>Beam switching latency</w:t>
            </w:r>
          </w:p>
        </w:tc>
      </w:tr>
    </w:tbl>
    <w:p w:rsidR="00E617CC" w:rsidRDefault="00E617CC" w:rsidP="008C7C70">
      <w:pPr>
        <w:rPr>
          <w:rFonts w:ascii="Arial" w:hAnsi="Arial" w:cs="Arial"/>
          <w:sz w:val="32"/>
          <w:lang w:val="en-US" w:eastAsia="ko-KR"/>
        </w:rPr>
      </w:pPr>
    </w:p>
    <w:p w:rsidR="00E617CC" w:rsidRPr="00E617CC" w:rsidRDefault="00E617CC" w:rsidP="00E617CC">
      <w:pPr>
        <w:snapToGrid w:val="0"/>
        <w:spacing w:after="120" w:line="288" w:lineRule="auto"/>
        <w:jc w:val="center"/>
        <w:rPr>
          <w:b/>
          <w:sz w:val="20"/>
          <w:lang w:val="en-US" w:eastAsia="ko-KR"/>
        </w:rPr>
      </w:pPr>
      <w:r w:rsidRPr="00E617CC">
        <w:rPr>
          <w:b/>
          <w:sz w:val="20"/>
          <w:szCs w:val="22"/>
          <w:lang w:val="en-US" w:eastAsia="ko-KR"/>
        </w:rPr>
        <w:lastRenderedPageBreak/>
        <w:t xml:space="preserve">Table </w:t>
      </w:r>
      <w:r w:rsidRPr="00E617CC">
        <w:rPr>
          <w:b/>
          <w:sz w:val="20"/>
          <w:szCs w:val="22"/>
          <w:lang w:val="en-US" w:eastAsia="ko-KR"/>
        </w:rPr>
        <w:fldChar w:fldCharType="begin"/>
      </w:r>
      <w:r w:rsidRPr="00E617CC">
        <w:rPr>
          <w:b/>
          <w:sz w:val="20"/>
          <w:szCs w:val="22"/>
          <w:lang w:val="en-US" w:eastAsia="ko-KR"/>
        </w:rPr>
        <w:instrText xml:space="preserve"> SEQ Table \* ARABIC </w:instrText>
      </w:r>
      <w:r w:rsidRPr="00E617CC">
        <w:rPr>
          <w:b/>
          <w:sz w:val="20"/>
          <w:szCs w:val="22"/>
          <w:lang w:val="en-US" w:eastAsia="ko-KR"/>
        </w:rPr>
        <w:fldChar w:fldCharType="separate"/>
      </w:r>
      <w:r w:rsidR="00A32358">
        <w:rPr>
          <w:b/>
          <w:noProof/>
          <w:sz w:val="20"/>
          <w:szCs w:val="22"/>
          <w:lang w:val="en-US" w:eastAsia="ko-KR"/>
        </w:rPr>
        <w:t>3</w:t>
      </w:r>
      <w:r w:rsidRPr="00E617CC">
        <w:rPr>
          <w:b/>
          <w:sz w:val="20"/>
          <w:szCs w:val="22"/>
          <w:lang w:val="en-US" w:eastAsia="ko-KR"/>
        </w:rPr>
        <w:fldChar w:fldCharType="end"/>
      </w:r>
      <w:r w:rsidRPr="00E617CC">
        <w:rPr>
          <w:b/>
          <w:sz w:val="20"/>
          <w:szCs w:val="22"/>
          <w:lang w:val="en-US" w:eastAsia="ko-KR"/>
        </w:rPr>
        <w:t xml:space="preserve"> Baseline assumptions for SLS: </w:t>
      </w:r>
      <w:r w:rsidRPr="00E617CC">
        <w:rPr>
          <w:b/>
          <w:sz w:val="20"/>
          <w:lang w:val="en-US" w:eastAsia="ko-KR"/>
        </w:rPr>
        <w:t>Additional simulation assumptions for HST scenario (FR2), mainly from TR 38.802, e.g. Table A.2.1-2</w:t>
      </w:r>
    </w:p>
    <w:tbl>
      <w:tblPr>
        <w:tblStyle w:val="TableGrid8"/>
        <w:tblW w:w="9805" w:type="dxa"/>
        <w:tblLook w:val="04A0" w:firstRow="1" w:lastRow="0" w:firstColumn="1" w:lastColumn="0" w:noHBand="0" w:noVBand="1"/>
      </w:tblPr>
      <w:tblGrid>
        <w:gridCol w:w="3055"/>
        <w:gridCol w:w="6750"/>
      </w:tblGrid>
      <w:tr w:rsidR="00E617CC" w:rsidRPr="00E617CC" w:rsidTr="00E617CC">
        <w:tc>
          <w:tcPr>
            <w:tcW w:w="3055" w:type="dxa"/>
            <w:shd w:val="clear" w:color="auto" w:fill="D5DCE4"/>
          </w:tcPr>
          <w:p w:rsidR="00E617CC" w:rsidRPr="00E617CC" w:rsidRDefault="00E617CC" w:rsidP="00E617CC">
            <w:pPr>
              <w:spacing w:after="0"/>
              <w:rPr>
                <w:rFonts w:ascii="Times New Roman" w:hAnsi="Times New Roman"/>
                <w:b/>
                <w:sz w:val="18"/>
                <w:szCs w:val="20"/>
                <w:lang w:val="en-US" w:eastAsia="ko-KR"/>
              </w:rPr>
            </w:pPr>
            <w:r w:rsidRPr="00E617CC">
              <w:rPr>
                <w:rFonts w:ascii="Times New Roman" w:hAnsi="Times New Roman"/>
                <w:b/>
                <w:sz w:val="18"/>
                <w:szCs w:val="20"/>
                <w:lang w:val="en-US" w:eastAsia="ko-KR"/>
              </w:rPr>
              <w:t>Parameters</w:t>
            </w:r>
          </w:p>
        </w:tc>
        <w:tc>
          <w:tcPr>
            <w:tcW w:w="6750" w:type="dxa"/>
            <w:shd w:val="clear" w:color="auto" w:fill="D5DCE4"/>
          </w:tcPr>
          <w:p w:rsidR="00E617CC" w:rsidRPr="00E617CC" w:rsidRDefault="00E617CC" w:rsidP="00E617CC">
            <w:pPr>
              <w:spacing w:after="0"/>
              <w:rPr>
                <w:rFonts w:ascii="Times New Roman" w:hAnsi="Times New Roman"/>
                <w:b/>
                <w:sz w:val="18"/>
                <w:szCs w:val="20"/>
                <w:lang w:val="en-US" w:eastAsia="ko-KR"/>
              </w:rPr>
            </w:pPr>
            <w:r w:rsidRPr="00E617CC">
              <w:rPr>
                <w:rFonts w:ascii="Times New Roman" w:hAnsi="Times New Roman"/>
                <w:b/>
                <w:sz w:val="18"/>
                <w:szCs w:val="20"/>
                <w:lang w:val="en-US" w:eastAsia="ko-KR"/>
              </w:rPr>
              <w:t>Values</w:t>
            </w:r>
          </w:p>
        </w:tc>
      </w:tr>
      <w:tr w:rsidR="00E617CC" w:rsidRPr="00E617CC" w:rsidTr="00BD453C">
        <w:trPr>
          <w:trHeight w:val="98"/>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Carrier Frequency</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30 GHz</w:t>
            </w:r>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Scenario</w:t>
            </w:r>
          </w:p>
        </w:tc>
        <w:tc>
          <w:tcPr>
            <w:tcW w:w="6750" w:type="dxa"/>
          </w:tcPr>
          <w:p w:rsidR="00E617CC" w:rsidRPr="00E617CC" w:rsidRDefault="00E617CC" w:rsidP="00E617CC">
            <w:pPr>
              <w:spacing w:after="0"/>
              <w:rPr>
                <w:rFonts w:ascii="Times New Roman" w:hAnsi="Times New Roman"/>
                <w:sz w:val="18"/>
                <w:szCs w:val="20"/>
                <w:lang w:val="en-US" w:eastAsia="ko-KR"/>
              </w:rPr>
            </w:pPr>
            <w:proofErr w:type="spellStart"/>
            <w:r w:rsidRPr="00E617CC">
              <w:rPr>
                <w:rFonts w:ascii="Times New Roman" w:hAnsi="Times New Roman"/>
                <w:sz w:val="18"/>
                <w:lang w:val="en-US" w:eastAsia="ko-KR"/>
              </w:rPr>
              <w:t>UMa</w:t>
            </w:r>
            <w:proofErr w:type="spellEnd"/>
            <w:r w:rsidRPr="00E617CC">
              <w:rPr>
                <w:rFonts w:ascii="Times New Roman" w:hAnsi="Times New Roman"/>
                <w:sz w:val="18"/>
                <w:lang w:val="en-US" w:eastAsia="ko-KR"/>
              </w:rPr>
              <w:t xml:space="preserve"> LOS</w:t>
            </w:r>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System BW</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80 MHz</w:t>
            </w:r>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 xml:space="preserve">BS and RRH </w:t>
            </w:r>
            <w:proofErr w:type="spellStart"/>
            <w:r w:rsidRPr="00E617CC">
              <w:rPr>
                <w:rFonts w:ascii="Times New Roman" w:hAnsi="Times New Roman"/>
                <w:sz w:val="18"/>
                <w:lang w:val="en-US" w:eastAsia="ko-KR"/>
              </w:rPr>
              <w:t>Tx</w:t>
            </w:r>
            <w:proofErr w:type="spellEnd"/>
            <w:r w:rsidRPr="00E617CC">
              <w:rPr>
                <w:rFonts w:ascii="Times New Roman" w:hAnsi="Times New Roman"/>
                <w:sz w:val="18"/>
                <w:lang w:val="en-US" w:eastAsia="ko-KR"/>
              </w:rPr>
              <w:t xml:space="preserve"> Power</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 xml:space="preserve">30 </w:t>
            </w:r>
            <w:proofErr w:type="spellStart"/>
            <w:r w:rsidRPr="00E617CC">
              <w:rPr>
                <w:rFonts w:ascii="Times New Roman" w:hAnsi="Times New Roman"/>
                <w:sz w:val="18"/>
                <w:lang w:val="en-US" w:eastAsia="ko-KR"/>
              </w:rPr>
              <w:t>dBm</w:t>
            </w:r>
            <w:proofErr w:type="spellEnd"/>
            <w:r w:rsidRPr="00E617CC">
              <w:rPr>
                <w:rFonts w:ascii="Times New Roman" w:hAnsi="Times New Roman"/>
                <w:sz w:val="18"/>
                <w:lang w:val="en-US" w:eastAsia="ko-KR"/>
              </w:rPr>
              <w:t xml:space="preserve">, max EIRP 69 </w:t>
            </w:r>
            <w:proofErr w:type="spellStart"/>
            <w:r w:rsidRPr="00E617CC">
              <w:rPr>
                <w:rFonts w:ascii="Times New Roman" w:hAnsi="Times New Roman"/>
                <w:sz w:val="18"/>
                <w:lang w:val="en-US" w:eastAsia="ko-KR"/>
              </w:rPr>
              <w:t>dBm</w:t>
            </w:r>
            <w:proofErr w:type="spellEnd"/>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 xml:space="preserve">Maximum UE </w:t>
            </w:r>
            <w:proofErr w:type="spellStart"/>
            <w:r w:rsidRPr="00E617CC">
              <w:rPr>
                <w:rFonts w:ascii="Times New Roman" w:hAnsi="Times New Roman"/>
                <w:sz w:val="18"/>
                <w:lang w:val="en-US" w:eastAsia="ko-KR"/>
              </w:rPr>
              <w:t>Tx</w:t>
            </w:r>
            <w:proofErr w:type="spellEnd"/>
            <w:r w:rsidRPr="00E617CC">
              <w:rPr>
                <w:rFonts w:ascii="Times New Roman" w:hAnsi="Times New Roman"/>
                <w:sz w:val="18"/>
                <w:lang w:val="en-US" w:eastAsia="ko-KR"/>
              </w:rPr>
              <w:t xml:space="preserve"> Power</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 xml:space="preserve">21 </w:t>
            </w:r>
            <w:proofErr w:type="spellStart"/>
            <w:r w:rsidRPr="00E617CC">
              <w:rPr>
                <w:rFonts w:ascii="Times New Roman" w:hAnsi="Times New Roman"/>
                <w:sz w:val="18"/>
                <w:lang w:val="en-US" w:eastAsia="ko-KR"/>
              </w:rPr>
              <w:t>dBm</w:t>
            </w:r>
            <w:proofErr w:type="spellEnd"/>
            <w:r w:rsidRPr="00E617CC">
              <w:rPr>
                <w:rFonts w:ascii="Times New Roman" w:hAnsi="Times New Roman"/>
                <w:sz w:val="18"/>
                <w:lang w:val="en-US" w:eastAsia="ko-KR"/>
              </w:rPr>
              <w:t xml:space="preserve">, max EIRP 43 </w:t>
            </w:r>
            <w:proofErr w:type="spellStart"/>
            <w:r w:rsidRPr="00E617CC">
              <w:rPr>
                <w:rFonts w:ascii="Times New Roman" w:hAnsi="Times New Roman"/>
                <w:sz w:val="18"/>
                <w:lang w:val="en-US" w:eastAsia="ko-KR"/>
              </w:rPr>
              <w:t>dBm</w:t>
            </w:r>
            <w:proofErr w:type="spellEnd"/>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BS receiver Noise Figure</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7 dB</w:t>
            </w:r>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UE receiver Noise Figure</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13 dB</w:t>
            </w:r>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Distance between cell and nearest lane</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5m</w:t>
            </w:r>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Inter site distance</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200m</w:t>
            </w:r>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BS Antenna height</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2.5m</w:t>
            </w:r>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UE Antenna height</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1.5 m</w:t>
            </w:r>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Train penetration Loss</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 xml:space="preserve">38.901, sec 7.4.3.2: μ = 9 dB, </w:t>
            </w:r>
            <w:proofErr w:type="spellStart"/>
            <w:r w:rsidRPr="00E617CC">
              <w:rPr>
                <w:rFonts w:ascii="Times New Roman" w:hAnsi="Times New Roman"/>
                <w:sz w:val="18"/>
                <w:lang w:val="en-US" w:eastAsia="ko-KR"/>
              </w:rPr>
              <w:t>σ</w:t>
            </w:r>
            <w:r w:rsidRPr="00E617CC">
              <w:rPr>
                <w:rFonts w:ascii="Times New Roman" w:hAnsi="Times New Roman"/>
                <w:sz w:val="18"/>
                <w:vertAlign w:val="subscript"/>
                <w:lang w:val="en-US" w:eastAsia="ko-KR"/>
              </w:rPr>
              <w:t>p</w:t>
            </w:r>
            <w:proofErr w:type="spellEnd"/>
            <w:r w:rsidRPr="00E617CC">
              <w:rPr>
                <w:rFonts w:ascii="Times New Roman" w:hAnsi="Times New Roman"/>
                <w:sz w:val="18"/>
                <w:lang w:val="en-US" w:eastAsia="ko-KR"/>
              </w:rPr>
              <w:t xml:space="preserve"> = 5 dB</w:t>
            </w:r>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lang w:val="en-US" w:eastAsia="ko-KR"/>
              </w:rPr>
            </w:pPr>
            <w:r w:rsidRPr="00E617CC">
              <w:rPr>
                <w:rFonts w:ascii="Times New Roman" w:hAnsi="Times New Roman"/>
                <w:sz w:val="18"/>
                <w:lang w:val="en-US" w:eastAsia="ko-KR"/>
              </w:rPr>
              <w:t>RRH and cell association</w:t>
            </w:r>
          </w:p>
        </w:tc>
        <w:tc>
          <w:tcPr>
            <w:tcW w:w="6750" w:type="dxa"/>
          </w:tcPr>
          <w:p w:rsidR="00E617CC" w:rsidRPr="00E617CC" w:rsidRDefault="00E617CC" w:rsidP="00E617CC">
            <w:pPr>
              <w:spacing w:after="0"/>
              <w:rPr>
                <w:rFonts w:ascii="Times New Roman" w:hAnsi="Times New Roman"/>
                <w:sz w:val="18"/>
                <w:lang w:val="en-US" w:eastAsia="ko-KR"/>
              </w:rPr>
            </w:pPr>
            <w:r w:rsidRPr="00E617CC">
              <w:rPr>
                <w:rFonts w:ascii="Times New Roman" w:hAnsi="Times New Roman"/>
                <w:sz w:val="18"/>
                <w:lang w:val="en-US" w:eastAsia="ko-KR"/>
              </w:rPr>
              <w:t>For intra-cell mobility simulation, all RRHs are assumed to be associated with one cell (for simplicity). The DL transmission is based on dynamic point selection (DPS) instead of, e.g. SFN. Therefore, one UE receives transmission only from one RRH at a time.</w:t>
            </w:r>
          </w:p>
          <w:p w:rsidR="00E617CC" w:rsidRPr="00E617CC" w:rsidRDefault="00E617CC" w:rsidP="00E617CC">
            <w:pPr>
              <w:spacing w:after="0"/>
              <w:rPr>
                <w:rFonts w:ascii="Times New Roman" w:hAnsi="Times New Roman"/>
                <w:sz w:val="18"/>
                <w:lang w:val="en-US" w:eastAsia="ko-KR"/>
              </w:rPr>
            </w:pPr>
          </w:p>
          <w:p w:rsidR="00E617CC" w:rsidRPr="00E617CC" w:rsidRDefault="00E617CC" w:rsidP="00E617CC">
            <w:pPr>
              <w:spacing w:after="0"/>
              <w:rPr>
                <w:rFonts w:ascii="Times New Roman" w:hAnsi="Times New Roman"/>
                <w:sz w:val="18"/>
                <w:lang w:val="en-US" w:eastAsia="ko-KR"/>
              </w:rPr>
            </w:pPr>
            <w:r w:rsidRPr="00E617CC">
              <w:rPr>
                <w:rFonts w:ascii="Times New Roman" w:hAnsi="Times New Roman"/>
                <w:sz w:val="18"/>
                <w:lang w:val="en-US" w:eastAsia="ko-KR"/>
              </w:rPr>
              <w:t>For inter-cell mobility simulation, a cluster of 3 RRHs is associated with one cell.</w:t>
            </w:r>
          </w:p>
        </w:tc>
      </w:tr>
    </w:tbl>
    <w:p w:rsidR="00E617CC" w:rsidRPr="00E617CC" w:rsidRDefault="00E617CC" w:rsidP="00E617CC">
      <w:pPr>
        <w:snapToGrid w:val="0"/>
        <w:spacing w:after="120" w:line="288" w:lineRule="auto"/>
        <w:jc w:val="both"/>
        <w:rPr>
          <w:b/>
          <w:color w:val="3333FF"/>
          <w:sz w:val="20"/>
          <w:lang w:val="en-US" w:eastAsia="ko-KR"/>
        </w:rPr>
      </w:pPr>
    </w:p>
    <w:p w:rsidR="00E617CC" w:rsidRPr="00E617CC" w:rsidRDefault="00E617CC" w:rsidP="00E617CC">
      <w:pPr>
        <w:spacing w:after="120" w:line="288" w:lineRule="auto"/>
        <w:jc w:val="center"/>
        <w:rPr>
          <w:b/>
          <w:sz w:val="20"/>
          <w:lang w:val="en-US" w:eastAsia="ko-KR"/>
        </w:rPr>
      </w:pPr>
      <w:bookmarkStart w:id="10" w:name="_Ref48000013"/>
      <w:r w:rsidRPr="00E617CC">
        <w:rPr>
          <w:b/>
          <w:sz w:val="20"/>
          <w:szCs w:val="22"/>
          <w:lang w:val="en-US" w:eastAsia="ko-KR"/>
        </w:rPr>
        <w:t xml:space="preserve">Table </w:t>
      </w:r>
      <w:r w:rsidRPr="00E617CC">
        <w:rPr>
          <w:b/>
          <w:sz w:val="20"/>
          <w:szCs w:val="22"/>
          <w:lang w:val="en-US" w:eastAsia="ko-KR"/>
        </w:rPr>
        <w:fldChar w:fldCharType="begin"/>
      </w:r>
      <w:r w:rsidRPr="00E617CC">
        <w:rPr>
          <w:b/>
          <w:sz w:val="20"/>
          <w:szCs w:val="22"/>
          <w:lang w:val="en-US" w:eastAsia="ko-KR"/>
        </w:rPr>
        <w:instrText xml:space="preserve"> SEQ Table \* ARABIC </w:instrText>
      </w:r>
      <w:r w:rsidRPr="00E617CC">
        <w:rPr>
          <w:b/>
          <w:sz w:val="20"/>
          <w:szCs w:val="22"/>
          <w:lang w:val="en-US" w:eastAsia="ko-KR"/>
        </w:rPr>
        <w:fldChar w:fldCharType="separate"/>
      </w:r>
      <w:r w:rsidR="00A32358">
        <w:rPr>
          <w:b/>
          <w:noProof/>
          <w:sz w:val="20"/>
          <w:szCs w:val="22"/>
          <w:lang w:val="en-US" w:eastAsia="ko-KR"/>
        </w:rPr>
        <w:t>4</w:t>
      </w:r>
      <w:r w:rsidRPr="00E617CC">
        <w:rPr>
          <w:b/>
          <w:sz w:val="20"/>
          <w:szCs w:val="22"/>
          <w:lang w:val="en-US" w:eastAsia="ko-KR"/>
        </w:rPr>
        <w:fldChar w:fldCharType="end"/>
      </w:r>
      <w:bookmarkEnd w:id="10"/>
      <w:r w:rsidRPr="00E617CC">
        <w:rPr>
          <w:b/>
          <w:sz w:val="20"/>
          <w:szCs w:val="22"/>
          <w:lang w:val="en-US" w:eastAsia="ko-KR"/>
        </w:rPr>
        <w:t xml:space="preserve"> Baseline assumptions for SLS: </w:t>
      </w:r>
      <w:r w:rsidRPr="00E617CC">
        <w:rPr>
          <w:b/>
          <w:sz w:val="20"/>
          <w:lang w:val="en-US" w:eastAsia="ko-KR"/>
        </w:rPr>
        <w:t>Additional simulation assumptions for Dense Urban scenario (FR2) mainly from TR 38.802 Table A.2.1-1, and TR 38.901.</w:t>
      </w:r>
    </w:p>
    <w:tbl>
      <w:tblPr>
        <w:tblStyle w:val="TableGrid8"/>
        <w:tblW w:w="9805" w:type="dxa"/>
        <w:tblLook w:val="04A0" w:firstRow="1" w:lastRow="0" w:firstColumn="1" w:lastColumn="0" w:noHBand="0" w:noVBand="1"/>
      </w:tblPr>
      <w:tblGrid>
        <w:gridCol w:w="2515"/>
        <w:gridCol w:w="7290"/>
      </w:tblGrid>
      <w:tr w:rsidR="00E617CC" w:rsidRPr="00E617CC" w:rsidTr="00E617CC">
        <w:tc>
          <w:tcPr>
            <w:tcW w:w="2515" w:type="dxa"/>
            <w:shd w:val="clear" w:color="auto" w:fill="D5DCE4"/>
          </w:tcPr>
          <w:p w:rsidR="00E617CC" w:rsidRPr="00E617CC" w:rsidRDefault="00E617CC" w:rsidP="00E617CC">
            <w:pPr>
              <w:spacing w:after="0"/>
              <w:rPr>
                <w:rFonts w:ascii="Times New Roman" w:hAnsi="Times New Roman"/>
                <w:b/>
                <w:sz w:val="18"/>
                <w:szCs w:val="20"/>
                <w:lang w:val="en-US" w:eastAsia="ko-KR"/>
              </w:rPr>
            </w:pPr>
            <w:r w:rsidRPr="00E617CC">
              <w:rPr>
                <w:rFonts w:ascii="Times New Roman" w:hAnsi="Times New Roman"/>
                <w:b/>
                <w:sz w:val="18"/>
                <w:szCs w:val="20"/>
                <w:lang w:val="en-US" w:eastAsia="ko-KR"/>
              </w:rPr>
              <w:t>Parameters</w:t>
            </w:r>
          </w:p>
        </w:tc>
        <w:tc>
          <w:tcPr>
            <w:tcW w:w="7290" w:type="dxa"/>
            <w:shd w:val="clear" w:color="auto" w:fill="D5DCE4"/>
          </w:tcPr>
          <w:p w:rsidR="00E617CC" w:rsidRPr="00E617CC" w:rsidRDefault="00E617CC" w:rsidP="00E617CC">
            <w:pPr>
              <w:spacing w:after="0"/>
              <w:rPr>
                <w:rFonts w:ascii="Times New Roman" w:hAnsi="Times New Roman"/>
                <w:b/>
                <w:sz w:val="18"/>
                <w:szCs w:val="20"/>
                <w:lang w:val="en-US" w:eastAsia="ko-KR"/>
              </w:rPr>
            </w:pPr>
            <w:r w:rsidRPr="00E617CC">
              <w:rPr>
                <w:rFonts w:ascii="Times New Roman" w:hAnsi="Times New Roman"/>
                <w:b/>
                <w:sz w:val="18"/>
                <w:szCs w:val="20"/>
                <w:lang w:val="en-US" w:eastAsia="ko-KR"/>
              </w:rPr>
              <w:t>Values</w:t>
            </w:r>
          </w:p>
        </w:tc>
      </w:tr>
      <w:tr w:rsidR="00E617CC" w:rsidRPr="00E617CC" w:rsidTr="00BD453C">
        <w:trPr>
          <w:trHeight w:val="98"/>
        </w:trPr>
        <w:tc>
          <w:tcPr>
            <w:tcW w:w="251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Carrier Frequency</w:t>
            </w:r>
          </w:p>
        </w:tc>
        <w:tc>
          <w:tcPr>
            <w:tcW w:w="729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30 GHz</w:t>
            </w:r>
          </w:p>
        </w:tc>
      </w:tr>
      <w:tr w:rsidR="00E617CC" w:rsidRPr="00E617CC" w:rsidTr="00BD453C">
        <w:trPr>
          <w:trHeight w:val="54"/>
        </w:trPr>
        <w:tc>
          <w:tcPr>
            <w:tcW w:w="251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Scenario</w:t>
            </w:r>
          </w:p>
        </w:tc>
        <w:tc>
          <w:tcPr>
            <w:tcW w:w="7290" w:type="dxa"/>
          </w:tcPr>
          <w:p w:rsidR="00E617CC" w:rsidRPr="00E617CC" w:rsidRDefault="00E617CC" w:rsidP="00E617CC">
            <w:pPr>
              <w:spacing w:after="0"/>
              <w:rPr>
                <w:rFonts w:ascii="Times New Roman" w:hAnsi="Times New Roman"/>
                <w:sz w:val="18"/>
                <w:szCs w:val="20"/>
                <w:lang w:val="en-US" w:eastAsia="ko-KR"/>
              </w:rPr>
            </w:pPr>
            <w:proofErr w:type="spellStart"/>
            <w:r w:rsidRPr="00E617CC">
              <w:rPr>
                <w:rFonts w:ascii="Times New Roman" w:hAnsi="Times New Roman"/>
                <w:sz w:val="18"/>
                <w:lang w:val="en-US" w:eastAsia="ko-KR"/>
              </w:rPr>
              <w:t>UMa</w:t>
            </w:r>
            <w:proofErr w:type="spellEnd"/>
            <w:r w:rsidRPr="00E617CC">
              <w:rPr>
                <w:rFonts w:ascii="Times New Roman" w:hAnsi="Times New Roman"/>
                <w:sz w:val="18"/>
                <w:lang w:val="en-US" w:eastAsia="ko-KR"/>
              </w:rPr>
              <w:t xml:space="preserve"> LOS</w:t>
            </w:r>
          </w:p>
        </w:tc>
      </w:tr>
      <w:tr w:rsidR="00E617CC" w:rsidRPr="00E617CC" w:rsidTr="00BD453C">
        <w:trPr>
          <w:trHeight w:val="54"/>
        </w:trPr>
        <w:tc>
          <w:tcPr>
            <w:tcW w:w="251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System BW</w:t>
            </w:r>
          </w:p>
        </w:tc>
        <w:tc>
          <w:tcPr>
            <w:tcW w:w="729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80 MHz</w:t>
            </w:r>
          </w:p>
        </w:tc>
      </w:tr>
      <w:tr w:rsidR="00E617CC" w:rsidRPr="00E617CC" w:rsidTr="00BD453C">
        <w:trPr>
          <w:trHeight w:val="54"/>
        </w:trPr>
        <w:tc>
          <w:tcPr>
            <w:tcW w:w="251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 xml:space="preserve">BS </w:t>
            </w:r>
            <w:proofErr w:type="spellStart"/>
            <w:r w:rsidRPr="00E617CC">
              <w:rPr>
                <w:rFonts w:ascii="Times New Roman" w:hAnsi="Times New Roman"/>
                <w:sz w:val="18"/>
                <w:lang w:val="en-US" w:eastAsia="ko-KR"/>
              </w:rPr>
              <w:t>Tx</w:t>
            </w:r>
            <w:proofErr w:type="spellEnd"/>
            <w:r w:rsidRPr="00E617CC">
              <w:rPr>
                <w:rFonts w:ascii="Times New Roman" w:hAnsi="Times New Roman"/>
                <w:sz w:val="18"/>
                <w:lang w:val="en-US" w:eastAsia="ko-KR"/>
              </w:rPr>
              <w:t xml:space="preserve"> Power</w:t>
            </w:r>
          </w:p>
        </w:tc>
        <w:tc>
          <w:tcPr>
            <w:tcW w:w="729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 xml:space="preserve">40 </w:t>
            </w:r>
            <w:proofErr w:type="spellStart"/>
            <w:r w:rsidRPr="00E617CC">
              <w:rPr>
                <w:rFonts w:ascii="Times New Roman" w:hAnsi="Times New Roman"/>
                <w:sz w:val="18"/>
                <w:lang w:val="en-US" w:eastAsia="ko-KR"/>
              </w:rPr>
              <w:t>dBm</w:t>
            </w:r>
            <w:proofErr w:type="spellEnd"/>
          </w:p>
        </w:tc>
      </w:tr>
      <w:tr w:rsidR="00E617CC" w:rsidRPr="00E617CC" w:rsidTr="00BD453C">
        <w:trPr>
          <w:trHeight w:val="54"/>
        </w:trPr>
        <w:tc>
          <w:tcPr>
            <w:tcW w:w="251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 xml:space="preserve">Maximum UE </w:t>
            </w:r>
            <w:proofErr w:type="spellStart"/>
            <w:r w:rsidRPr="00E617CC">
              <w:rPr>
                <w:rFonts w:ascii="Times New Roman" w:hAnsi="Times New Roman"/>
                <w:sz w:val="18"/>
                <w:lang w:val="en-US" w:eastAsia="ko-KR"/>
              </w:rPr>
              <w:t>Tx</w:t>
            </w:r>
            <w:proofErr w:type="spellEnd"/>
            <w:r w:rsidRPr="00E617CC">
              <w:rPr>
                <w:rFonts w:ascii="Times New Roman" w:hAnsi="Times New Roman"/>
                <w:sz w:val="18"/>
                <w:lang w:val="en-US" w:eastAsia="ko-KR"/>
              </w:rPr>
              <w:t xml:space="preserve"> Power</w:t>
            </w:r>
          </w:p>
        </w:tc>
        <w:tc>
          <w:tcPr>
            <w:tcW w:w="729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 xml:space="preserve">23 </w:t>
            </w:r>
            <w:proofErr w:type="spellStart"/>
            <w:r w:rsidRPr="00E617CC">
              <w:rPr>
                <w:rFonts w:ascii="Times New Roman" w:hAnsi="Times New Roman"/>
                <w:sz w:val="18"/>
                <w:lang w:val="en-US" w:eastAsia="ko-KR"/>
              </w:rPr>
              <w:t>dBm</w:t>
            </w:r>
            <w:proofErr w:type="spellEnd"/>
          </w:p>
        </w:tc>
      </w:tr>
      <w:tr w:rsidR="00E617CC" w:rsidRPr="00E617CC" w:rsidTr="00BD453C">
        <w:trPr>
          <w:trHeight w:val="54"/>
        </w:trPr>
        <w:tc>
          <w:tcPr>
            <w:tcW w:w="251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BS receiver Noise Figure</w:t>
            </w:r>
          </w:p>
        </w:tc>
        <w:tc>
          <w:tcPr>
            <w:tcW w:w="729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7 dB</w:t>
            </w:r>
          </w:p>
        </w:tc>
      </w:tr>
      <w:tr w:rsidR="00E617CC" w:rsidRPr="00E617CC" w:rsidTr="00BD453C">
        <w:trPr>
          <w:trHeight w:val="54"/>
        </w:trPr>
        <w:tc>
          <w:tcPr>
            <w:tcW w:w="2515" w:type="dxa"/>
          </w:tcPr>
          <w:p w:rsidR="00E617CC" w:rsidRPr="00E617CC" w:rsidRDefault="00E617CC" w:rsidP="00E617CC">
            <w:pPr>
              <w:spacing w:after="0"/>
              <w:rPr>
                <w:rFonts w:ascii="Times New Roman" w:hAnsi="Times New Roman"/>
                <w:sz w:val="18"/>
                <w:lang w:val="en-US" w:eastAsia="ko-KR"/>
              </w:rPr>
            </w:pPr>
            <w:r w:rsidRPr="00E617CC">
              <w:rPr>
                <w:rFonts w:ascii="Times New Roman" w:hAnsi="Times New Roman"/>
                <w:sz w:val="18"/>
                <w:lang w:val="en-US" w:eastAsia="ko-KR"/>
              </w:rPr>
              <w:t>UE receiver Noise Figure</w:t>
            </w:r>
          </w:p>
        </w:tc>
        <w:tc>
          <w:tcPr>
            <w:tcW w:w="729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10 dB</w:t>
            </w:r>
          </w:p>
        </w:tc>
      </w:tr>
      <w:tr w:rsidR="00E617CC" w:rsidRPr="00E617CC" w:rsidTr="00BD453C">
        <w:trPr>
          <w:trHeight w:val="54"/>
        </w:trPr>
        <w:tc>
          <w:tcPr>
            <w:tcW w:w="251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Inter site distance</w:t>
            </w:r>
          </w:p>
        </w:tc>
        <w:tc>
          <w:tcPr>
            <w:tcW w:w="729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200m</w:t>
            </w:r>
          </w:p>
        </w:tc>
      </w:tr>
      <w:tr w:rsidR="00E617CC" w:rsidRPr="00E617CC" w:rsidTr="00BD453C">
        <w:trPr>
          <w:trHeight w:val="54"/>
        </w:trPr>
        <w:tc>
          <w:tcPr>
            <w:tcW w:w="251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BS Antenna height</w:t>
            </w:r>
          </w:p>
        </w:tc>
        <w:tc>
          <w:tcPr>
            <w:tcW w:w="729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25m</w:t>
            </w:r>
          </w:p>
        </w:tc>
      </w:tr>
      <w:tr w:rsidR="00E617CC" w:rsidRPr="00E617CC" w:rsidTr="00BD453C">
        <w:trPr>
          <w:trHeight w:val="54"/>
        </w:trPr>
        <w:tc>
          <w:tcPr>
            <w:tcW w:w="251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UE Antenna height</w:t>
            </w:r>
          </w:p>
        </w:tc>
        <w:tc>
          <w:tcPr>
            <w:tcW w:w="729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1.5 m</w:t>
            </w:r>
          </w:p>
        </w:tc>
      </w:tr>
      <w:tr w:rsidR="00E617CC" w:rsidRPr="00E617CC" w:rsidTr="00BD453C">
        <w:trPr>
          <w:trHeight w:val="54"/>
        </w:trPr>
        <w:tc>
          <w:tcPr>
            <w:tcW w:w="251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Car penetration Loss</w:t>
            </w:r>
          </w:p>
        </w:tc>
        <w:tc>
          <w:tcPr>
            <w:tcW w:w="729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 xml:space="preserve">38.901, sec 7.4.3.2: μ = 9 dB, </w:t>
            </w:r>
            <w:proofErr w:type="spellStart"/>
            <w:r w:rsidRPr="00E617CC">
              <w:rPr>
                <w:rFonts w:ascii="Times New Roman" w:hAnsi="Times New Roman"/>
                <w:sz w:val="18"/>
                <w:lang w:val="en-US" w:eastAsia="ko-KR"/>
              </w:rPr>
              <w:t>σ</w:t>
            </w:r>
            <w:r w:rsidRPr="00E617CC">
              <w:rPr>
                <w:rFonts w:ascii="Times New Roman" w:hAnsi="Times New Roman"/>
                <w:sz w:val="18"/>
                <w:vertAlign w:val="subscript"/>
                <w:lang w:val="en-US" w:eastAsia="ko-KR"/>
              </w:rPr>
              <w:t>p</w:t>
            </w:r>
            <w:proofErr w:type="spellEnd"/>
            <w:r w:rsidRPr="00E617CC">
              <w:rPr>
                <w:rFonts w:ascii="Times New Roman" w:hAnsi="Times New Roman"/>
                <w:sz w:val="18"/>
                <w:lang w:val="en-US" w:eastAsia="ko-KR"/>
              </w:rPr>
              <w:t xml:space="preserve"> = 5 dB</w:t>
            </w:r>
          </w:p>
        </w:tc>
      </w:tr>
    </w:tbl>
    <w:p w:rsidR="00E617CC" w:rsidRPr="00E617CC" w:rsidRDefault="00E617CC" w:rsidP="00E617CC">
      <w:pPr>
        <w:snapToGrid w:val="0"/>
        <w:spacing w:after="120" w:line="288" w:lineRule="auto"/>
        <w:contextualSpacing/>
        <w:jc w:val="both"/>
        <w:rPr>
          <w:b/>
          <w:sz w:val="20"/>
          <w:lang w:val="en-US" w:eastAsia="ko-KR"/>
        </w:rPr>
      </w:pPr>
    </w:p>
    <w:p w:rsidR="00E617CC" w:rsidRDefault="00E617CC" w:rsidP="008C7C70">
      <w:pPr>
        <w:rPr>
          <w:rFonts w:ascii="Arial" w:hAnsi="Arial" w:cs="Arial"/>
          <w:sz w:val="32"/>
          <w:lang w:val="en-US" w:eastAsia="ko-KR"/>
        </w:rPr>
      </w:pPr>
    </w:p>
    <w:p w:rsidR="009E61E1" w:rsidRPr="00180A08" w:rsidRDefault="009E61E1" w:rsidP="009E61E1">
      <w:pPr>
        <w:keepNext/>
        <w:spacing w:before="60" w:after="120" w:line="288" w:lineRule="auto"/>
        <w:jc w:val="center"/>
        <w:rPr>
          <w:b/>
          <w:bCs/>
          <w:sz w:val="20"/>
          <w:lang w:eastAsia="ko-KR"/>
        </w:rPr>
      </w:pPr>
      <w:r w:rsidRPr="00180A08">
        <w:rPr>
          <w:b/>
          <w:bCs/>
          <w:sz w:val="20"/>
        </w:rPr>
        <w:lastRenderedPageBreak/>
        <w:t>Table 2: Simulation assumptions for HST</w:t>
      </w:r>
    </w:p>
    <w:tbl>
      <w:tblPr>
        <w:tblW w:w="9787" w:type="dxa"/>
        <w:tblCellMar>
          <w:left w:w="0" w:type="dxa"/>
          <w:right w:w="0" w:type="dxa"/>
        </w:tblCellMar>
        <w:tblLook w:val="04A0" w:firstRow="1" w:lastRow="0" w:firstColumn="1" w:lastColumn="0" w:noHBand="0" w:noVBand="1"/>
      </w:tblPr>
      <w:tblGrid>
        <w:gridCol w:w="3392"/>
        <w:gridCol w:w="6395"/>
      </w:tblGrid>
      <w:tr w:rsidR="009E61E1" w:rsidRPr="004C6CF2" w:rsidTr="00BD453C">
        <w:trPr>
          <w:trHeight w:val="118"/>
        </w:trPr>
        <w:tc>
          <w:tcPr>
            <w:tcW w:w="3392"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rsidR="009E61E1" w:rsidRPr="00180A08" w:rsidRDefault="009E61E1" w:rsidP="00BD453C">
            <w:pPr>
              <w:keepNext/>
              <w:overflowPunct w:val="0"/>
              <w:autoSpaceDE w:val="0"/>
              <w:autoSpaceDN w:val="0"/>
              <w:spacing w:after="0"/>
              <w:jc w:val="center"/>
              <w:rPr>
                <w:rFonts w:ascii="Arial" w:eastAsia="Gulim" w:hAnsi="Arial" w:cs="Arial"/>
                <w:b/>
                <w:bCs/>
                <w:sz w:val="18"/>
                <w:szCs w:val="18"/>
                <w:lang w:val="en-US" w:eastAsia="ja-JP"/>
              </w:rPr>
            </w:pPr>
            <w:r w:rsidRPr="00180A08">
              <w:rPr>
                <w:rFonts w:ascii="Arial" w:eastAsia="Batang" w:hAnsi="Arial" w:cs="Arial"/>
                <w:b/>
                <w:bCs/>
                <w:sz w:val="18"/>
                <w:szCs w:val="18"/>
                <w:lang w:val="en-US" w:eastAsia="ja-JP"/>
              </w:rPr>
              <w:t>Parameters</w:t>
            </w:r>
          </w:p>
        </w:tc>
        <w:tc>
          <w:tcPr>
            <w:tcW w:w="6395"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rsidR="009E61E1" w:rsidRPr="00180A08" w:rsidRDefault="009E61E1" w:rsidP="00BD453C">
            <w:pPr>
              <w:keepNext/>
              <w:overflowPunct w:val="0"/>
              <w:autoSpaceDE w:val="0"/>
              <w:autoSpaceDN w:val="0"/>
              <w:spacing w:after="0"/>
              <w:jc w:val="center"/>
              <w:rPr>
                <w:rFonts w:ascii="Arial" w:eastAsia="Batang" w:hAnsi="Arial" w:cs="Arial"/>
                <w:b/>
                <w:bCs/>
                <w:sz w:val="18"/>
                <w:szCs w:val="18"/>
                <w:lang w:val="en-US" w:eastAsia="ja-JP"/>
              </w:rPr>
            </w:pPr>
            <w:r w:rsidRPr="00180A08">
              <w:rPr>
                <w:rFonts w:ascii="Arial" w:eastAsia="Batang" w:hAnsi="Arial" w:cs="Arial"/>
                <w:b/>
                <w:bCs/>
                <w:sz w:val="18"/>
                <w:szCs w:val="18"/>
                <w:lang w:val="en-US" w:eastAsia="ja-JP"/>
              </w:rPr>
              <w:t>Values</w:t>
            </w:r>
          </w:p>
        </w:tc>
      </w:tr>
      <w:tr w:rsidR="009E61E1" w:rsidRPr="004C6CF2" w:rsidTr="00BD453C">
        <w:trPr>
          <w:trHeight w:val="419"/>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 xml:space="preserve">Scenarios </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9E61E1">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 xml:space="preserve">HST train scenario with 6 </w:t>
            </w:r>
            <w:r w:rsidR="006473A1" w:rsidRPr="00180A08">
              <w:rPr>
                <w:rFonts w:ascii="Arial" w:eastAsia="Gulim" w:hAnsi="Arial" w:cs="Arial"/>
                <w:sz w:val="18"/>
                <w:szCs w:val="18"/>
                <w:lang w:val="en-US" w:eastAsia="ko-KR"/>
              </w:rPr>
              <w:t>RRH</w:t>
            </w:r>
            <w:r w:rsidRPr="00180A08">
              <w:rPr>
                <w:rFonts w:ascii="Arial" w:eastAsia="Gulim" w:hAnsi="Arial" w:cs="Arial"/>
                <w:sz w:val="18"/>
                <w:szCs w:val="18"/>
                <w:lang w:val="en-US" w:eastAsia="ko-KR"/>
              </w:rPr>
              <w:t>s as illustrated in Fig. 5</w:t>
            </w:r>
          </w:p>
        </w:tc>
      </w:tr>
      <w:tr w:rsidR="009E61E1" w:rsidRPr="004C6CF2" w:rsidTr="00BD453C">
        <w:trPr>
          <w:trHeight w:val="236"/>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Frequency Range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rsidR="009E61E1" w:rsidRPr="00180A08" w:rsidRDefault="009E61E1" w:rsidP="00BD453C">
            <w:pPr>
              <w:spacing w:after="0"/>
              <w:rPr>
                <w:rFonts w:ascii="Arial" w:eastAsia="Gulim" w:hAnsi="Arial" w:cs="Arial"/>
                <w:sz w:val="18"/>
                <w:szCs w:val="18"/>
                <w:lang w:val="en-US" w:eastAsia="ko-KR"/>
              </w:rPr>
            </w:pPr>
            <w:r w:rsidRPr="00180A08">
              <w:rPr>
                <w:rFonts w:ascii="Arial" w:eastAsia="Gulim" w:hAnsi="Arial" w:cs="Arial"/>
                <w:sz w:val="18"/>
                <w:szCs w:val="18"/>
                <w:lang w:val="en-US" w:eastAsia="ko-KR"/>
              </w:rPr>
              <w:t>FR2 @ 30 GHz, SCS: 120 kHz, BW: 80 MHz</w:t>
            </w:r>
          </w:p>
        </w:tc>
      </w:tr>
      <w:tr w:rsidR="009E61E1" w:rsidRPr="004C6CF2" w:rsidTr="00BD453C">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Channel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Following related assumption in TR 38.802/38.901</w:t>
            </w:r>
          </w:p>
        </w:tc>
      </w:tr>
      <w:tr w:rsidR="009E61E1" w:rsidRPr="004C6CF2" w:rsidTr="00BD453C">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TXRU mapping to antenna elements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 xml:space="preserve">2D DFT based beam </w:t>
            </w:r>
            <w:r w:rsidRPr="00180A08">
              <w:rPr>
                <w:rFonts w:ascii="Arial" w:eastAsia="Gulim" w:hAnsi="Arial" w:cs="Arial"/>
                <w:sz w:val="18"/>
                <w:szCs w:val="18"/>
                <w:lang w:val="it-IT" w:eastAsia="ko-KR"/>
              </w:rPr>
              <w:t>per polarization</w:t>
            </w:r>
          </w:p>
        </w:tc>
      </w:tr>
      <w:tr w:rsidR="009E61E1" w:rsidRPr="004C6CF2" w:rsidTr="00BD453C">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TXRU mapping weights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proofErr w:type="spellStart"/>
            <w:r w:rsidRPr="00180A08">
              <w:rPr>
                <w:rFonts w:ascii="Arial" w:eastAsia="Gulim" w:hAnsi="Arial" w:cs="Arial"/>
                <w:sz w:val="18"/>
                <w:szCs w:val="18"/>
                <w:lang w:val="en-US" w:eastAsia="ko-KR"/>
              </w:rPr>
              <w:t>gNB</w:t>
            </w:r>
            <w:proofErr w:type="spellEnd"/>
            <w:r w:rsidRPr="00180A08">
              <w:rPr>
                <w:rFonts w:ascii="Arial" w:eastAsia="Gulim" w:hAnsi="Arial" w:cs="Arial"/>
                <w:sz w:val="18"/>
                <w:szCs w:val="18"/>
                <w:lang w:val="en-US" w:eastAsia="ko-KR"/>
              </w:rPr>
              <w:t xml:space="preserve">: </w:t>
            </w:r>
            <w:r w:rsidR="00180A08" w:rsidRPr="00180A08">
              <w:rPr>
                <w:rFonts w:ascii="Arial" w:eastAsia="Gulim" w:hAnsi="Arial" w:cs="Arial"/>
                <w:sz w:val="18"/>
                <w:szCs w:val="18"/>
                <w:lang w:val="en-US" w:eastAsia="ko-KR"/>
              </w:rPr>
              <w:t>32</w:t>
            </w:r>
            <w:r w:rsidRPr="00180A08">
              <w:rPr>
                <w:rFonts w:ascii="Arial" w:eastAsia="Gulim" w:hAnsi="Arial" w:cs="Arial"/>
                <w:sz w:val="18"/>
                <w:szCs w:val="18"/>
                <w:lang w:val="en-US" w:eastAsia="ko-KR"/>
              </w:rPr>
              <w:t xml:space="preserve"> 1D DFT </w:t>
            </w:r>
            <w:r w:rsidR="00180A08" w:rsidRPr="00180A08">
              <w:rPr>
                <w:rFonts w:ascii="Arial" w:eastAsia="Gulim" w:hAnsi="Arial" w:cs="Arial"/>
                <w:sz w:val="18"/>
                <w:szCs w:val="18"/>
                <w:lang w:val="en-US" w:eastAsia="ko-KR"/>
              </w:rPr>
              <w:t>beams (32</w:t>
            </w:r>
            <w:r w:rsidRPr="00180A08">
              <w:rPr>
                <w:rFonts w:ascii="Arial" w:eastAsia="Gulim" w:hAnsi="Arial" w:cs="Arial"/>
                <w:sz w:val="18"/>
                <w:szCs w:val="18"/>
                <w:lang w:val="en-US" w:eastAsia="ko-KR"/>
              </w:rPr>
              <w:t xml:space="preserve"> in azimuth and 1 in zenith)</w:t>
            </w:r>
          </w:p>
          <w:p w:rsidR="009E61E1" w:rsidRPr="00180A08" w:rsidRDefault="009E61E1" w:rsidP="009E61E1">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 xml:space="preserve">UE: omnidirectional </w:t>
            </w:r>
            <w:r w:rsidR="00FA04B9" w:rsidRPr="00180A08">
              <w:rPr>
                <w:rFonts w:ascii="Arial" w:eastAsia="Gulim" w:hAnsi="Arial" w:cs="Arial"/>
                <w:sz w:val="18"/>
                <w:szCs w:val="18"/>
                <w:lang w:val="en-US" w:eastAsia="ko-KR"/>
              </w:rPr>
              <w:t>antenna</w:t>
            </w:r>
          </w:p>
        </w:tc>
      </w:tr>
      <w:tr w:rsidR="009E61E1" w:rsidRPr="004C6CF2" w:rsidTr="00BD453C">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 xml:space="preserve">Criteria for selection for serving </w:t>
            </w:r>
            <w:r w:rsidR="006473A1" w:rsidRPr="00180A08">
              <w:rPr>
                <w:rFonts w:ascii="Arial" w:eastAsia="Gulim" w:hAnsi="Arial" w:cs="Arial"/>
                <w:sz w:val="18"/>
                <w:szCs w:val="18"/>
                <w:lang w:val="en-US" w:eastAsia="ko-KR"/>
              </w:rPr>
              <w:t>RRH</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3A42A4" w:rsidP="00180A08">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 xml:space="preserve">Within </w:t>
            </w:r>
            <w:r w:rsidR="006473A1" w:rsidRPr="00180A08">
              <w:rPr>
                <w:rFonts w:ascii="Arial" w:eastAsia="Gulim" w:hAnsi="Arial" w:cs="Arial"/>
                <w:sz w:val="18"/>
                <w:szCs w:val="18"/>
                <w:lang w:val="en-US" w:eastAsia="ko-KR"/>
              </w:rPr>
              <w:t>RRH</w:t>
            </w:r>
            <w:r w:rsidRPr="00180A08">
              <w:rPr>
                <w:rFonts w:ascii="Arial" w:eastAsia="Gulim" w:hAnsi="Arial" w:cs="Arial"/>
                <w:sz w:val="18"/>
                <w:szCs w:val="18"/>
                <w:lang w:val="en-US" w:eastAsia="ko-KR"/>
              </w:rPr>
              <w:t xml:space="preserve"> based on 1 TXRU at </w:t>
            </w:r>
            <w:r w:rsidR="006473A1" w:rsidRPr="00180A08">
              <w:rPr>
                <w:rFonts w:ascii="Arial" w:eastAsia="Gulim" w:hAnsi="Arial" w:cs="Arial"/>
                <w:sz w:val="18"/>
                <w:szCs w:val="18"/>
                <w:lang w:val="en-US" w:eastAsia="ko-KR"/>
              </w:rPr>
              <w:t>RRH</w:t>
            </w:r>
            <w:r w:rsidR="009E61E1" w:rsidRPr="00180A08">
              <w:rPr>
                <w:rFonts w:ascii="Arial" w:eastAsia="Gulim" w:hAnsi="Arial" w:cs="Arial"/>
                <w:sz w:val="18"/>
                <w:szCs w:val="18"/>
                <w:lang w:val="en-US" w:eastAsia="ko-KR"/>
              </w:rPr>
              <w:t xml:space="preserve"> sweeping </w:t>
            </w:r>
            <w:r w:rsidR="00180A08" w:rsidRPr="00180A08">
              <w:rPr>
                <w:rFonts w:ascii="Arial" w:eastAsia="Gulim" w:hAnsi="Arial" w:cs="Arial"/>
                <w:sz w:val="18"/>
                <w:szCs w:val="18"/>
                <w:lang w:val="en-US" w:eastAsia="ko-KR"/>
              </w:rPr>
              <w:t>32</w:t>
            </w:r>
            <w:r w:rsidR="009E61E1" w:rsidRPr="00180A08">
              <w:rPr>
                <w:rFonts w:ascii="Arial" w:eastAsia="Gulim" w:hAnsi="Arial" w:cs="Arial"/>
                <w:sz w:val="18"/>
                <w:szCs w:val="18"/>
                <w:lang w:val="en-US" w:eastAsia="ko-KR"/>
              </w:rPr>
              <w:t xml:space="preserve"> beams and all TXRUs</w:t>
            </w:r>
          </w:p>
        </w:tc>
      </w:tr>
      <w:tr w:rsidR="009E61E1" w:rsidRPr="004C6CF2" w:rsidTr="00BD453C">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 xml:space="preserve">Criteria for beam selection for serving </w:t>
            </w:r>
            <w:r w:rsidR="006473A1" w:rsidRPr="00180A08">
              <w:rPr>
                <w:rFonts w:ascii="Arial" w:eastAsia="Gulim" w:hAnsi="Arial" w:cs="Arial"/>
                <w:sz w:val="18"/>
                <w:szCs w:val="18"/>
                <w:lang w:val="en-US" w:eastAsia="ko-KR"/>
              </w:rPr>
              <w:t>RRH</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Based on RSRP or 38.215 CSI-SINR metrics</w:t>
            </w:r>
          </w:p>
        </w:tc>
      </w:tr>
      <w:tr w:rsidR="009E61E1" w:rsidRPr="004C6CF2" w:rsidTr="00BD453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 xml:space="preserve">Constraints for the range of selective beams per </w:t>
            </w:r>
            <w:r w:rsidR="006473A1" w:rsidRPr="00180A08">
              <w:rPr>
                <w:rFonts w:ascii="Arial" w:eastAsia="Gulim" w:hAnsi="Arial" w:cs="Arial"/>
                <w:sz w:val="18"/>
                <w:szCs w:val="18"/>
                <w:lang w:val="en-US" w:eastAsia="ko-KR"/>
              </w:rPr>
              <w:t>RRH</w:t>
            </w:r>
            <w:r w:rsidRPr="00180A08">
              <w:rPr>
                <w:rFonts w:ascii="Arial" w:eastAsia="Gulim" w:hAnsi="Arial" w:cs="Arial"/>
                <w:sz w:val="18"/>
                <w:szCs w:val="18"/>
                <w:lang w:val="en-US" w:eastAsia="ko-KR"/>
              </w:rPr>
              <w:t xml:space="preserve"> sector</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Uniform in azimuth and zenith: azimuth within 65 degree, and zenith within [0,180]</w:t>
            </w:r>
          </w:p>
        </w:tc>
      </w:tr>
      <w:tr w:rsidR="009E61E1" w:rsidRPr="004C6CF2" w:rsidTr="00BD453C">
        <w:trPr>
          <w:trHeight w:val="274"/>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Scheduling algorithm</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3A42A4"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Single user</w:t>
            </w:r>
          </w:p>
        </w:tc>
      </w:tr>
      <w:tr w:rsidR="009E61E1" w:rsidRPr="004C6CF2" w:rsidTr="00BD453C">
        <w:trPr>
          <w:trHeight w:val="274"/>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Link adaptation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Based on CSI-RS</w:t>
            </w:r>
          </w:p>
        </w:tc>
      </w:tr>
      <w:tr w:rsidR="009E61E1" w:rsidRPr="004C6CF2" w:rsidTr="00BD453C">
        <w:trPr>
          <w:trHeight w:val="366"/>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Traffic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Full buffer</w:t>
            </w:r>
          </w:p>
        </w:tc>
      </w:tr>
      <w:tr w:rsidR="009E61E1" w:rsidRPr="004C6CF2" w:rsidTr="00BD453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BS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(M, N, P, M</w:t>
            </w:r>
            <w:r w:rsidRPr="00180A08">
              <w:rPr>
                <w:rFonts w:ascii="Arial" w:eastAsia="Gulim" w:hAnsi="Arial" w:cs="Arial"/>
                <w:sz w:val="18"/>
                <w:szCs w:val="18"/>
                <w:vertAlign w:val="subscript"/>
                <w:lang w:val="en-US" w:eastAsia="ko-KR"/>
              </w:rPr>
              <w:t>g</w:t>
            </w:r>
            <w:r w:rsidRPr="00180A08">
              <w:rPr>
                <w:rFonts w:ascii="Arial" w:eastAsia="Gulim" w:hAnsi="Arial" w:cs="Arial"/>
                <w:sz w:val="18"/>
                <w:szCs w:val="18"/>
                <w:lang w:val="en-US" w:eastAsia="ko-KR"/>
              </w:rPr>
              <w:t>, N</w:t>
            </w:r>
            <w:r w:rsidRPr="00180A08">
              <w:rPr>
                <w:rFonts w:ascii="Arial" w:eastAsia="Gulim" w:hAnsi="Arial" w:cs="Arial"/>
                <w:sz w:val="18"/>
                <w:szCs w:val="18"/>
                <w:vertAlign w:val="subscript"/>
                <w:lang w:val="en-US" w:eastAsia="ko-KR"/>
              </w:rPr>
              <w:t xml:space="preserve">g; </w:t>
            </w:r>
            <w:proofErr w:type="spellStart"/>
            <w:r w:rsidRPr="00180A08">
              <w:rPr>
                <w:rFonts w:ascii="Arial" w:eastAsia="Gulim" w:hAnsi="Arial" w:cs="Arial"/>
                <w:sz w:val="18"/>
                <w:szCs w:val="18"/>
                <w:lang w:val="en-US" w:eastAsia="ko-KR"/>
              </w:rPr>
              <w:t>M</w:t>
            </w:r>
            <w:r w:rsidRPr="00180A08">
              <w:rPr>
                <w:rFonts w:ascii="Arial" w:eastAsia="Gulim" w:hAnsi="Arial" w:cs="Arial"/>
                <w:sz w:val="18"/>
                <w:szCs w:val="18"/>
                <w:vertAlign w:val="subscript"/>
                <w:lang w:val="en-US" w:eastAsia="ko-KR"/>
              </w:rPr>
              <w:t>p</w:t>
            </w:r>
            <w:proofErr w:type="spellEnd"/>
            <w:r w:rsidRPr="00180A08">
              <w:rPr>
                <w:rFonts w:ascii="Arial" w:eastAsia="Gulim" w:hAnsi="Arial" w:cs="Arial"/>
                <w:sz w:val="18"/>
                <w:szCs w:val="18"/>
                <w:vertAlign w:val="subscript"/>
                <w:lang w:val="en-US" w:eastAsia="ko-KR"/>
              </w:rPr>
              <w:t xml:space="preserve">, </w:t>
            </w:r>
            <w:r w:rsidRPr="00180A08">
              <w:rPr>
                <w:rFonts w:ascii="Arial" w:eastAsia="Gulim" w:hAnsi="Arial" w:cs="Arial"/>
                <w:sz w:val="18"/>
                <w:szCs w:val="18"/>
                <w:lang w:val="en-US" w:eastAsia="ko-KR"/>
              </w:rPr>
              <w:t>N</w:t>
            </w:r>
            <w:r w:rsidRPr="00180A08">
              <w:rPr>
                <w:rFonts w:ascii="Arial" w:eastAsia="Gulim" w:hAnsi="Arial" w:cs="Arial"/>
                <w:sz w:val="18"/>
                <w:szCs w:val="18"/>
                <w:vertAlign w:val="subscript"/>
                <w:lang w:val="en-US" w:eastAsia="ko-KR"/>
              </w:rPr>
              <w:t>p</w:t>
            </w:r>
            <w:r w:rsidR="00180A08" w:rsidRPr="00180A08">
              <w:rPr>
                <w:rFonts w:ascii="Arial" w:eastAsia="Gulim" w:hAnsi="Arial" w:cs="Arial"/>
                <w:sz w:val="18"/>
                <w:szCs w:val="18"/>
                <w:lang w:val="en-US" w:eastAsia="ko-KR"/>
              </w:rPr>
              <w:t>) = (4, 64</w:t>
            </w:r>
            <w:r w:rsidRPr="00180A08">
              <w:rPr>
                <w:rFonts w:ascii="Arial" w:eastAsia="Gulim" w:hAnsi="Arial" w:cs="Arial"/>
                <w:sz w:val="18"/>
                <w:szCs w:val="18"/>
                <w:lang w:val="en-US" w:eastAsia="ko-KR"/>
              </w:rPr>
              <w:t xml:space="preserve">, 2, 1, 1; 1, 1). </w:t>
            </w:r>
            <w:r w:rsidRPr="00180A08">
              <w:rPr>
                <w:rFonts w:ascii="Arial" w:eastAsia="Gulim" w:hAnsi="Arial" w:cs="Arial"/>
                <w:sz w:val="18"/>
                <w:szCs w:val="18"/>
                <w:lang w:val="sv-SE" w:eastAsia="ko-KR"/>
              </w:rPr>
              <w:t>(d</w:t>
            </w:r>
            <w:r w:rsidRPr="00180A08">
              <w:rPr>
                <w:rFonts w:ascii="Arial" w:eastAsia="Gulim" w:hAnsi="Arial" w:cs="Arial"/>
                <w:sz w:val="18"/>
                <w:szCs w:val="18"/>
                <w:vertAlign w:val="subscript"/>
                <w:lang w:val="sv-SE" w:eastAsia="ko-KR"/>
              </w:rPr>
              <w:t>V</w:t>
            </w:r>
            <w:r w:rsidRPr="00180A08">
              <w:rPr>
                <w:rFonts w:ascii="Arial" w:eastAsia="Gulim" w:hAnsi="Arial" w:cs="Arial"/>
                <w:sz w:val="18"/>
                <w:szCs w:val="18"/>
                <w:lang w:val="sv-SE" w:eastAsia="ko-KR"/>
              </w:rPr>
              <w:t>, d</w:t>
            </w:r>
            <w:r w:rsidRPr="00180A08">
              <w:rPr>
                <w:rFonts w:ascii="Arial" w:eastAsia="Gulim" w:hAnsi="Arial" w:cs="Arial"/>
                <w:sz w:val="18"/>
                <w:szCs w:val="18"/>
                <w:vertAlign w:val="subscript"/>
                <w:lang w:val="sv-SE" w:eastAsia="ko-KR"/>
              </w:rPr>
              <w:t>H</w:t>
            </w:r>
            <w:r w:rsidRPr="00180A08">
              <w:rPr>
                <w:rFonts w:ascii="Arial" w:eastAsia="Gulim" w:hAnsi="Arial" w:cs="Arial"/>
                <w:sz w:val="18"/>
                <w:szCs w:val="18"/>
                <w:lang w:val="sv-SE" w:eastAsia="ko-KR"/>
              </w:rPr>
              <w:t xml:space="preserve">) = (0.5, 0.5) </w:t>
            </w:r>
            <w:r w:rsidRPr="00180A08">
              <w:rPr>
                <w:rFonts w:ascii="Arial" w:eastAsia="Gulim" w:hAnsi="Arial" w:cs="Arial"/>
                <w:sz w:val="18"/>
                <w:szCs w:val="18"/>
                <w:lang w:val="en-US" w:eastAsia="ko-KR"/>
              </w:rPr>
              <w:t>λ</w:t>
            </w:r>
          </w:p>
        </w:tc>
      </w:tr>
      <w:tr w:rsidR="009E61E1" w:rsidRPr="004C6CF2" w:rsidTr="00BD453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BS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According to TR38.802</w:t>
            </w:r>
          </w:p>
        </w:tc>
      </w:tr>
      <w:tr w:rsidR="009E61E1" w:rsidRPr="004C6CF2" w:rsidTr="00BD453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Inter-panel calibration for UE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hAnsi="Arial" w:cs="Arial"/>
                <w:sz w:val="18"/>
                <w:szCs w:val="18"/>
                <w:lang w:val="en-US" w:eastAsia="ko-KR"/>
              </w:rPr>
              <w:t>Ideal</w:t>
            </w:r>
          </w:p>
        </w:tc>
      </w:tr>
      <w:tr w:rsidR="009E61E1" w:rsidRPr="004C6CF2" w:rsidTr="00BD453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 xml:space="preserve">Beam correspondence </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Ideal</w:t>
            </w:r>
          </w:p>
        </w:tc>
      </w:tr>
      <w:tr w:rsidR="009E61E1" w:rsidRPr="004C6CF2" w:rsidTr="00BD453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Control and RS overhead</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DMRS, CSI-RS, PDCCH</w:t>
            </w:r>
          </w:p>
        </w:tc>
      </w:tr>
      <w:tr w:rsidR="009E61E1" w:rsidRPr="004C6CF2" w:rsidTr="00BD453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Control channel decoding</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Ideal</w:t>
            </w:r>
          </w:p>
        </w:tc>
      </w:tr>
      <w:tr w:rsidR="009E61E1" w:rsidRPr="004C6CF2" w:rsidTr="00BD453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UE receiver type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MMSE-IRC</w:t>
            </w:r>
          </w:p>
        </w:tc>
      </w:tr>
      <w:tr w:rsidR="009E61E1" w:rsidRPr="004C6CF2" w:rsidTr="00BD453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BF scheme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1 TXRU per polarization per panel</w:t>
            </w:r>
          </w:p>
        </w:tc>
      </w:tr>
      <w:tr w:rsidR="009E61E1" w:rsidRPr="004C6CF2" w:rsidTr="00BD453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Transmission scheme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Codebook-based, rank 1 only</w:t>
            </w:r>
          </w:p>
        </w:tc>
      </w:tr>
      <w:tr w:rsidR="009E61E1" w:rsidRPr="004C6CF2" w:rsidTr="00BD453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UE speed</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rsidR="009E61E1" w:rsidRPr="00180A08" w:rsidRDefault="003A42A4"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256 km/h</w:t>
            </w:r>
          </w:p>
        </w:tc>
      </w:tr>
      <w:tr w:rsidR="009E61E1" w:rsidRPr="004C6CF2" w:rsidTr="00BD453C">
        <w:trPr>
          <w:trHeight w:val="341"/>
        </w:trPr>
        <w:tc>
          <w:tcPr>
            <w:tcW w:w="3392" w:type="dxa"/>
            <w:tcBorders>
              <w:top w:val="nil"/>
              <w:left w:val="single" w:sz="8" w:space="0" w:color="auto"/>
              <w:bottom w:val="single" w:sz="4"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UE mobility and trajectory</w:t>
            </w:r>
          </w:p>
        </w:tc>
        <w:tc>
          <w:tcPr>
            <w:tcW w:w="6395" w:type="dxa"/>
            <w:tcBorders>
              <w:top w:val="nil"/>
              <w:left w:val="nil"/>
              <w:bottom w:val="single" w:sz="4" w:space="0" w:color="auto"/>
              <w:right w:val="single" w:sz="8" w:space="0" w:color="auto"/>
            </w:tcBorders>
            <w:tcMar>
              <w:top w:w="11" w:type="dxa"/>
              <w:left w:w="80" w:type="dxa"/>
              <w:bottom w:w="0" w:type="dxa"/>
              <w:right w:w="80" w:type="dxa"/>
            </w:tcMar>
            <w:vAlign w:val="center"/>
            <w:hideMark/>
          </w:tcPr>
          <w:p w:rsidR="009E61E1" w:rsidRPr="00180A08" w:rsidRDefault="003A42A4" w:rsidP="003A42A4">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Linear trajectory</w:t>
            </w:r>
          </w:p>
        </w:tc>
      </w:tr>
      <w:tr w:rsidR="009E61E1" w:rsidRPr="001746C6" w:rsidTr="00BD453C">
        <w:trPr>
          <w:trHeight w:val="341"/>
        </w:trPr>
        <w:tc>
          <w:tcPr>
            <w:tcW w:w="3392" w:type="dxa"/>
            <w:tcBorders>
              <w:top w:val="single" w:sz="4" w:space="0" w:color="auto"/>
              <w:left w:val="single" w:sz="4" w:space="0" w:color="auto"/>
              <w:bottom w:val="single" w:sz="4" w:space="0" w:color="auto"/>
              <w:right w:val="single" w:sz="4" w:space="0" w:color="auto"/>
            </w:tcBorders>
            <w:tcMar>
              <w:top w:w="11" w:type="dxa"/>
              <w:left w:w="80" w:type="dxa"/>
              <w:bottom w:w="0" w:type="dxa"/>
              <w:right w:w="80" w:type="dxa"/>
            </w:tcMar>
            <w:vAlign w:val="center"/>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Performance metrics</w:t>
            </w:r>
          </w:p>
        </w:tc>
        <w:tc>
          <w:tcPr>
            <w:tcW w:w="6395" w:type="dxa"/>
            <w:tcBorders>
              <w:top w:val="single" w:sz="4" w:space="0" w:color="auto"/>
              <w:left w:val="single" w:sz="4" w:space="0" w:color="auto"/>
              <w:bottom w:val="single" w:sz="4" w:space="0" w:color="auto"/>
              <w:right w:val="single" w:sz="4" w:space="0" w:color="auto"/>
            </w:tcBorders>
            <w:tcMar>
              <w:top w:w="11" w:type="dxa"/>
              <w:left w:w="80" w:type="dxa"/>
              <w:bottom w:w="0" w:type="dxa"/>
              <w:right w:w="80" w:type="dxa"/>
            </w:tcMar>
            <w:vAlign w:val="center"/>
          </w:tcPr>
          <w:p w:rsidR="009E61E1" w:rsidRPr="00180A08" w:rsidRDefault="003A42A4" w:rsidP="00BD453C">
            <w:pPr>
              <w:spacing w:after="0"/>
              <w:contextualSpacing/>
              <w:rPr>
                <w:rFonts w:ascii="Arial" w:eastAsia="Gulim" w:hAnsi="Arial" w:cs="Arial"/>
                <w:sz w:val="18"/>
                <w:szCs w:val="18"/>
                <w:lang w:val="en-US" w:eastAsia="ko-KR"/>
              </w:rPr>
            </w:pPr>
            <w:r w:rsidRPr="00180A08">
              <w:rPr>
                <w:rFonts w:ascii="Arial" w:eastAsia="Gulim" w:hAnsi="Arial" w:cs="Arial"/>
                <w:sz w:val="18"/>
                <w:szCs w:val="18"/>
                <w:lang w:val="en-US" w:eastAsia="ko-KR"/>
              </w:rPr>
              <w:t>Relative Throughput</w:t>
            </w:r>
          </w:p>
        </w:tc>
      </w:tr>
    </w:tbl>
    <w:p w:rsidR="004806D8" w:rsidRPr="000C265E" w:rsidRDefault="004806D8" w:rsidP="008C7C70">
      <w:pPr>
        <w:rPr>
          <w:rFonts w:ascii="Arial" w:hAnsi="Arial" w:cs="Arial"/>
          <w:sz w:val="32"/>
          <w:lang w:val="en-US" w:eastAsia="ko-KR"/>
        </w:rPr>
      </w:pPr>
    </w:p>
    <w:sectPr w:rsidR="004806D8" w:rsidRPr="000C265E" w:rsidSect="00667E9F">
      <w:headerReference w:type="defaul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135B" w:rsidRDefault="00B5135B">
      <w:r>
        <w:separator/>
      </w:r>
    </w:p>
  </w:endnote>
  <w:endnote w:type="continuationSeparator" w:id="0">
    <w:p w:rsidR="00B5135B" w:rsidRDefault="00B51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
    <w:charset w:val="86"/>
    <w:family w:val="modern"/>
    <w:pitch w:val="default"/>
    <w:sig w:usb0="00000000" w:usb1="00000000" w:usb2="00000010" w:usb3="00000000" w:csb0="00040000" w:csb1="00000000"/>
  </w:font>
  <w:font w:name="Gulim">
    <w:altName w:val="Malgun Gothic Semilight"/>
    <w:panose1 w:val="020B0600000101010101"/>
    <w:charset w:val="81"/>
    <w:family w:val="moder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135B" w:rsidRDefault="00B5135B">
      <w:r>
        <w:separator/>
      </w:r>
    </w:p>
  </w:footnote>
  <w:footnote w:type="continuationSeparator" w:id="0">
    <w:p w:rsidR="00B5135B" w:rsidRDefault="00B51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53C" w:rsidRDefault="00BD453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90DD3"/>
    <w:multiLevelType w:val="hybridMultilevel"/>
    <w:tmpl w:val="151AEA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BC0FB1"/>
    <w:multiLevelType w:val="hybridMultilevel"/>
    <w:tmpl w:val="0EC02C1C"/>
    <w:lvl w:ilvl="0" w:tplc="54444B0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E95E70"/>
    <w:multiLevelType w:val="hybridMultilevel"/>
    <w:tmpl w:val="58620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903028"/>
    <w:multiLevelType w:val="hybridMultilevel"/>
    <w:tmpl w:val="65FA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618F2"/>
    <w:multiLevelType w:val="hybridMultilevel"/>
    <w:tmpl w:val="6690FC70"/>
    <w:lvl w:ilvl="0" w:tplc="15D4B2CC">
      <w:start w:val="1"/>
      <w:numFmt w:val="bullet"/>
      <w:lvlText w:val="•"/>
      <w:lvlJc w:val="left"/>
      <w:pPr>
        <w:tabs>
          <w:tab w:val="num" w:pos="720"/>
        </w:tabs>
        <w:ind w:left="720" w:hanging="360"/>
      </w:pPr>
      <w:rPr>
        <w:rFonts w:ascii="Arial" w:hAnsi="Arial" w:hint="default"/>
      </w:rPr>
    </w:lvl>
    <w:lvl w:ilvl="1" w:tplc="C3DA1544" w:tentative="1">
      <w:start w:val="1"/>
      <w:numFmt w:val="bullet"/>
      <w:lvlText w:val="•"/>
      <w:lvlJc w:val="left"/>
      <w:pPr>
        <w:tabs>
          <w:tab w:val="num" w:pos="1440"/>
        </w:tabs>
        <w:ind w:left="1440" w:hanging="360"/>
      </w:pPr>
      <w:rPr>
        <w:rFonts w:ascii="Arial" w:hAnsi="Arial" w:hint="default"/>
      </w:rPr>
    </w:lvl>
    <w:lvl w:ilvl="2" w:tplc="2DCEC734" w:tentative="1">
      <w:start w:val="1"/>
      <w:numFmt w:val="bullet"/>
      <w:lvlText w:val="•"/>
      <w:lvlJc w:val="left"/>
      <w:pPr>
        <w:tabs>
          <w:tab w:val="num" w:pos="2160"/>
        </w:tabs>
        <w:ind w:left="2160" w:hanging="360"/>
      </w:pPr>
      <w:rPr>
        <w:rFonts w:ascii="Arial" w:hAnsi="Arial" w:hint="default"/>
      </w:rPr>
    </w:lvl>
    <w:lvl w:ilvl="3" w:tplc="D15C30D0" w:tentative="1">
      <w:start w:val="1"/>
      <w:numFmt w:val="bullet"/>
      <w:lvlText w:val="•"/>
      <w:lvlJc w:val="left"/>
      <w:pPr>
        <w:tabs>
          <w:tab w:val="num" w:pos="2880"/>
        </w:tabs>
        <w:ind w:left="2880" w:hanging="360"/>
      </w:pPr>
      <w:rPr>
        <w:rFonts w:ascii="Arial" w:hAnsi="Arial" w:hint="default"/>
      </w:rPr>
    </w:lvl>
    <w:lvl w:ilvl="4" w:tplc="0A18A416" w:tentative="1">
      <w:start w:val="1"/>
      <w:numFmt w:val="bullet"/>
      <w:lvlText w:val="•"/>
      <w:lvlJc w:val="left"/>
      <w:pPr>
        <w:tabs>
          <w:tab w:val="num" w:pos="3600"/>
        </w:tabs>
        <w:ind w:left="3600" w:hanging="360"/>
      </w:pPr>
      <w:rPr>
        <w:rFonts w:ascii="Arial" w:hAnsi="Arial" w:hint="default"/>
      </w:rPr>
    </w:lvl>
    <w:lvl w:ilvl="5" w:tplc="86E462DE" w:tentative="1">
      <w:start w:val="1"/>
      <w:numFmt w:val="bullet"/>
      <w:lvlText w:val="•"/>
      <w:lvlJc w:val="left"/>
      <w:pPr>
        <w:tabs>
          <w:tab w:val="num" w:pos="4320"/>
        </w:tabs>
        <w:ind w:left="4320" w:hanging="360"/>
      </w:pPr>
      <w:rPr>
        <w:rFonts w:ascii="Arial" w:hAnsi="Arial" w:hint="default"/>
      </w:rPr>
    </w:lvl>
    <w:lvl w:ilvl="6" w:tplc="35AEB2D8" w:tentative="1">
      <w:start w:val="1"/>
      <w:numFmt w:val="bullet"/>
      <w:lvlText w:val="•"/>
      <w:lvlJc w:val="left"/>
      <w:pPr>
        <w:tabs>
          <w:tab w:val="num" w:pos="5040"/>
        </w:tabs>
        <w:ind w:left="5040" w:hanging="360"/>
      </w:pPr>
      <w:rPr>
        <w:rFonts w:ascii="Arial" w:hAnsi="Arial" w:hint="default"/>
      </w:rPr>
    </w:lvl>
    <w:lvl w:ilvl="7" w:tplc="8BBADABE" w:tentative="1">
      <w:start w:val="1"/>
      <w:numFmt w:val="bullet"/>
      <w:lvlText w:val="•"/>
      <w:lvlJc w:val="left"/>
      <w:pPr>
        <w:tabs>
          <w:tab w:val="num" w:pos="5760"/>
        </w:tabs>
        <w:ind w:left="5760" w:hanging="360"/>
      </w:pPr>
      <w:rPr>
        <w:rFonts w:ascii="Arial" w:hAnsi="Arial" w:hint="default"/>
      </w:rPr>
    </w:lvl>
    <w:lvl w:ilvl="8" w:tplc="3FA029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F602C1"/>
    <w:multiLevelType w:val="hybridMultilevel"/>
    <w:tmpl w:val="CBDAE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D56D24"/>
    <w:multiLevelType w:val="hybridMultilevel"/>
    <w:tmpl w:val="C8A016E0"/>
    <w:lvl w:ilvl="0" w:tplc="F0D6C6B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E813BB"/>
    <w:multiLevelType w:val="hybridMultilevel"/>
    <w:tmpl w:val="A3EE76AC"/>
    <w:lvl w:ilvl="0" w:tplc="8D36F572">
      <w:start w:val="1"/>
      <w:numFmt w:val="lowerRoman"/>
      <w:lvlText w:val="(%1)"/>
      <w:lvlJc w:val="left"/>
      <w:pPr>
        <w:ind w:left="1188" w:hanging="72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5123F8"/>
    <w:multiLevelType w:val="hybridMultilevel"/>
    <w:tmpl w:val="45A66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7E000A"/>
    <w:multiLevelType w:val="hybridMultilevel"/>
    <w:tmpl w:val="4D80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1" w15:restartNumberingAfterBreak="0">
    <w:nsid w:val="5D944F3E"/>
    <w:multiLevelType w:val="hybridMultilevel"/>
    <w:tmpl w:val="90FE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FF095B"/>
    <w:multiLevelType w:val="hybridMultilevel"/>
    <w:tmpl w:val="52248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67603CA"/>
    <w:multiLevelType w:val="hybridMultilevel"/>
    <w:tmpl w:val="74288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CE548E7"/>
    <w:multiLevelType w:val="hybridMultilevel"/>
    <w:tmpl w:val="9A204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554020"/>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9173EDD"/>
    <w:multiLevelType w:val="hybridMultilevel"/>
    <w:tmpl w:val="BC549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39"/>
  </w:num>
  <w:num w:numId="4">
    <w:abstractNumId w:val="51"/>
  </w:num>
  <w:num w:numId="5">
    <w:abstractNumId w:val="4"/>
  </w:num>
  <w:num w:numId="6">
    <w:abstractNumId w:val="2"/>
  </w:num>
  <w:num w:numId="7">
    <w:abstractNumId w:val="42"/>
  </w:num>
  <w:num w:numId="8">
    <w:abstractNumId w:val="46"/>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5"/>
  </w:num>
  <w:num w:numId="11">
    <w:abstractNumId w:val="19"/>
  </w:num>
  <w:num w:numId="12">
    <w:abstractNumId w:val="31"/>
  </w:num>
  <w:num w:numId="13">
    <w:abstractNumId w:val="22"/>
  </w:num>
  <w:num w:numId="14">
    <w:abstractNumId w:val="25"/>
  </w:num>
  <w:num w:numId="15">
    <w:abstractNumId w:val="1"/>
  </w:num>
  <w:num w:numId="16">
    <w:abstractNumId w:val="52"/>
  </w:num>
  <w:num w:numId="17">
    <w:abstractNumId w:val="15"/>
  </w:num>
  <w:num w:numId="18">
    <w:abstractNumId w:val="0"/>
  </w:num>
  <w:num w:numId="19">
    <w:abstractNumId w:val="38"/>
  </w:num>
  <w:num w:numId="20">
    <w:abstractNumId w:val="34"/>
  </w:num>
  <w:num w:numId="21">
    <w:abstractNumId w:val="57"/>
  </w:num>
  <w:num w:numId="22">
    <w:abstractNumId w:val="35"/>
  </w:num>
  <w:num w:numId="23">
    <w:abstractNumId w:val="53"/>
  </w:num>
  <w:num w:numId="24">
    <w:abstractNumId w:val="27"/>
  </w:num>
  <w:num w:numId="25">
    <w:abstractNumId w:val="21"/>
  </w:num>
  <w:num w:numId="26">
    <w:abstractNumId w:val="14"/>
  </w:num>
  <w:num w:numId="27">
    <w:abstractNumId w:val="36"/>
  </w:num>
  <w:num w:numId="28">
    <w:abstractNumId w:val="56"/>
  </w:num>
  <w:num w:numId="29">
    <w:abstractNumId w:val="48"/>
  </w:num>
  <w:num w:numId="30">
    <w:abstractNumId w:val="7"/>
  </w:num>
  <w:num w:numId="31">
    <w:abstractNumId w:val="58"/>
  </w:num>
  <w:num w:numId="32">
    <w:abstractNumId w:val="18"/>
  </w:num>
  <w:num w:numId="33">
    <w:abstractNumId w:val="49"/>
  </w:num>
  <w:num w:numId="34">
    <w:abstractNumId w:val="13"/>
  </w:num>
  <w:num w:numId="35">
    <w:abstractNumId w:val="44"/>
  </w:num>
  <w:num w:numId="36">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41"/>
  </w:num>
  <w:num w:numId="44">
    <w:abstractNumId w:val="45"/>
  </w:num>
  <w:num w:numId="45">
    <w:abstractNumId w:val="26"/>
  </w:num>
  <w:num w:numId="46">
    <w:abstractNumId w:val="8"/>
  </w:num>
  <w:num w:numId="47">
    <w:abstractNumId w:val="47"/>
  </w:num>
  <w:num w:numId="48">
    <w:abstractNumId w:val="29"/>
  </w:num>
  <w:num w:numId="49">
    <w:abstractNumId w:val="24"/>
  </w:num>
  <w:num w:numId="50">
    <w:abstractNumId w:val="12"/>
  </w:num>
  <w:num w:numId="51">
    <w:abstractNumId w:val="10"/>
  </w:num>
  <w:num w:numId="52">
    <w:abstractNumId w:val="20"/>
  </w:num>
  <w:num w:numId="53">
    <w:abstractNumId w:val="16"/>
  </w:num>
  <w:num w:numId="54">
    <w:abstractNumId w:val="43"/>
  </w:num>
  <w:num w:numId="55">
    <w:abstractNumId w:val="3"/>
  </w:num>
  <w:num w:numId="56">
    <w:abstractNumId w:val="32"/>
  </w:num>
  <w:num w:numId="57">
    <w:abstractNumId w:val="11"/>
  </w:num>
  <w:num w:numId="58">
    <w:abstractNumId w:val="54"/>
  </w:num>
  <w:num w:numId="59">
    <w:abstractNumId w:val="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6"/>
    <w:rsid w:val="00004DEA"/>
    <w:rsid w:val="00005088"/>
    <w:rsid w:val="0000533A"/>
    <w:rsid w:val="000054BE"/>
    <w:rsid w:val="000055F1"/>
    <w:rsid w:val="00005774"/>
    <w:rsid w:val="0000598C"/>
    <w:rsid w:val="000059F5"/>
    <w:rsid w:val="00005A88"/>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5F2D"/>
    <w:rsid w:val="00026016"/>
    <w:rsid w:val="0002616D"/>
    <w:rsid w:val="000263E7"/>
    <w:rsid w:val="00027901"/>
    <w:rsid w:val="00030184"/>
    <w:rsid w:val="0003059A"/>
    <w:rsid w:val="00030B82"/>
    <w:rsid w:val="00030EA3"/>
    <w:rsid w:val="00030EA8"/>
    <w:rsid w:val="000318BB"/>
    <w:rsid w:val="00031E6C"/>
    <w:rsid w:val="00032705"/>
    <w:rsid w:val="00032854"/>
    <w:rsid w:val="00032980"/>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36A"/>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2D5"/>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39"/>
    <w:rsid w:val="00060660"/>
    <w:rsid w:val="00061035"/>
    <w:rsid w:val="000612B6"/>
    <w:rsid w:val="00061CB0"/>
    <w:rsid w:val="0006212D"/>
    <w:rsid w:val="0006218F"/>
    <w:rsid w:val="0006267E"/>
    <w:rsid w:val="000627C6"/>
    <w:rsid w:val="00062FEB"/>
    <w:rsid w:val="000631B2"/>
    <w:rsid w:val="000635F1"/>
    <w:rsid w:val="000639C5"/>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1F16"/>
    <w:rsid w:val="00092123"/>
    <w:rsid w:val="00092E6C"/>
    <w:rsid w:val="00093286"/>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D39"/>
    <w:rsid w:val="000A5EBF"/>
    <w:rsid w:val="000A6336"/>
    <w:rsid w:val="000A6382"/>
    <w:rsid w:val="000A6A24"/>
    <w:rsid w:val="000A6C56"/>
    <w:rsid w:val="000A6FF0"/>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65E"/>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04"/>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2BA1"/>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017"/>
    <w:rsid w:val="001001E7"/>
    <w:rsid w:val="0010066B"/>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2CE3"/>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5F9F"/>
    <w:rsid w:val="00116A65"/>
    <w:rsid w:val="00116E00"/>
    <w:rsid w:val="00117B15"/>
    <w:rsid w:val="00117D81"/>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56D2"/>
    <w:rsid w:val="001260F9"/>
    <w:rsid w:val="001261C4"/>
    <w:rsid w:val="001266AF"/>
    <w:rsid w:val="001266B0"/>
    <w:rsid w:val="001269FC"/>
    <w:rsid w:val="001274FE"/>
    <w:rsid w:val="001276EE"/>
    <w:rsid w:val="001278EB"/>
    <w:rsid w:val="00127976"/>
    <w:rsid w:val="00127AD3"/>
    <w:rsid w:val="001301C1"/>
    <w:rsid w:val="0013023F"/>
    <w:rsid w:val="001303E7"/>
    <w:rsid w:val="0013041F"/>
    <w:rsid w:val="0013076D"/>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2159"/>
    <w:rsid w:val="0014323B"/>
    <w:rsid w:val="0014343A"/>
    <w:rsid w:val="00143869"/>
    <w:rsid w:val="001440F8"/>
    <w:rsid w:val="00144196"/>
    <w:rsid w:val="00144261"/>
    <w:rsid w:val="0014454D"/>
    <w:rsid w:val="00144591"/>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9A2"/>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F78"/>
    <w:rsid w:val="001745D8"/>
    <w:rsid w:val="001745F3"/>
    <w:rsid w:val="001746C6"/>
    <w:rsid w:val="00174AF4"/>
    <w:rsid w:val="00174DD2"/>
    <w:rsid w:val="001753EE"/>
    <w:rsid w:val="00175C2C"/>
    <w:rsid w:val="00175EF5"/>
    <w:rsid w:val="00175F94"/>
    <w:rsid w:val="00175FD8"/>
    <w:rsid w:val="00176B67"/>
    <w:rsid w:val="00176EC1"/>
    <w:rsid w:val="0017704D"/>
    <w:rsid w:val="00177EDA"/>
    <w:rsid w:val="00180546"/>
    <w:rsid w:val="00180587"/>
    <w:rsid w:val="00180737"/>
    <w:rsid w:val="00180A08"/>
    <w:rsid w:val="00180AD4"/>
    <w:rsid w:val="001811BE"/>
    <w:rsid w:val="001811F6"/>
    <w:rsid w:val="00181489"/>
    <w:rsid w:val="001816DB"/>
    <w:rsid w:val="00181899"/>
    <w:rsid w:val="00181D8F"/>
    <w:rsid w:val="00182766"/>
    <w:rsid w:val="00182B79"/>
    <w:rsid w:val="00182C1C"/>
    <w:rsid w:val="00182E06"/>
    <w:rsid w:val="00182FC1"/>
    <w:rsid w:val="00183121"/>
    <w:rsid w:val="001833B0"/>
    <w:rsid w:val="0018362C"/>
    <w:rsid w:val="00183C24"/>
    <w:rsid w:val="00183C36"/>
    <w:rsid w:val="00184379"/>
    <w:rsid w:val="00184848"/>
    <w:rsid w:val="001849E0"/>
    <w:rsid w:val="00184D1A"/>
    <w:rsid w:val="00185097"/>
    <w:rsid w:val="001850D6"/>
    <w:rsid w:val="00185D2C"/>
    <w:rsid w:val="00185FE9"/>
    <w:rsid w:val="0018602A"/>
    <w:rsid w:val="001865BB"/>
    <w:rsid w:val="001867F4"/>
    <w:rsid w:val="00186AA5"/>
    <w:rsid w:val="00187115"/>
    <w:rsid w:val="0018757C"/>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02"/>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1F"/>
    <w:rsid w:val="001A2F34"/>
    <w:rsid w:val="001A348C"/>
    <w:rsid w:val="001A3681"/>
    <w:rsid w:val="001A393A"/>
    <w:rsid w:val="001A39AB"/>
    <w:rsid w:val="001A3AFD"/>
    <w:rsid w:val="001A3B82"/>
    <w:rsid w:val="001A3BEC"/>
    <w:rsid w:val="001A3EC6"/>
    <w:rsid w:val="001A41DC"/>
    <w:rsid w:val="001A4534"/>
    <w:rsid w:val="001A48FD"/>
    <w:rsid w:val="001A533E"/>
    <w:rsid w:val="001A53C1"/>
    <w:rsid w:val="001A53DF"/>
    <w:rsid w:val="001A56C7"/>
    <w:rsid w:val="001A5B38"/>
    <w:rsid w:val="001A5CE1"/>
    <w:rsid w:val="001A730F"/>
    <w:rsid w:val="001A74E5"/>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663"/>
    <w:rsid w:val="001B784A"/>
    <w:rsid w:val="001B7B86"/>
    <w:rsid w:val="001C0074"/>
    <w:rsid w:val="001C02CC"/>
    <w:rsid w:val="001C03BC"/>
    <w:rsid w:val="001C03C2"/>
    <w:rsid w:val="001C06AA"/>
    <w:rsid w:val="001C071F"/>
    <w:rsid w:val="001C07E6"/>
    <w:rsid w:val="001C096B"/>
    <w:rsid w:val="001C0A17"/>
    <w:rsid w:val="001C0AC0"/>
    <w:rsid w:val="001C0CEC"/>
    <w:rsid w:val="001C10BA"/>
    <w:rsid w:val="001C1196"/>
    <w:rsid w:val="001C11C9"/>
    <w:rsid w:val="001C143D"/>
    <w:rsid w:val="001C1936"/>
    <w:rsid w:val="001C2492"/>
    <w:rsid w:val="001C27AC"/>
    <w:rsid w:val="001C3152"/>
    <w:rsid w:val="001C3315"/>
    <w:rsid w:val="001C3694"/>
    <w:rsid w:val="001C39C6"/>
    <w:rsid w:val="001C3BA5"/>
    <w:rsid w:val="001C3F85"/>
    <w:rsid w:val="001C420A"/>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12A"/>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E23"/>
    <w:rsid w:val="00225F27"/>
    <w:rsid w:val="00225F6B"/>
    <w:rsid w:val="0022648D"/>
    <w:rsid w:val="00226823"/>
    <w:rsid w:val="00227A35"/>
    <w:rsid w:val="00227A8E"/>
    <w:rsid w:val="00227E85"/>
    <w:rsid w:val="0023016E"/>
    <w:rsid w:val="002302CD"/>
    <w:rsid w:val="00230567"/>
    <w:rsid w:val="002309D2"/>
    <w:rsid w:val="00231015"/>
    <w:rsid w:val="0023125D"/>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591"/>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1D53"/>
    <w:rsid w:val="002823A4"/>
    <w:rsid w:val="002824CA"/>
    <w:rsid w:val="0028262F"/>
    <w:rsid w:val="00282DB7"/>
    <w:rsid w:val="00282E7B"/>
    <w:rsid w:val="0028310B"/>
    <w:rsid w:val="00283135"/>
    <w:rsid w:val="002831A6"/>
    <w:rsid w:val="002831F2"/>
    <w:rsid w:val="0028377E"/>
    <w:rsid w:val="00283FE4"/>
    <w:rsid w:val="00284034"/>
    <w:rsid w:val="00284338"/>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4E74"/>
    <w:rsid w:val="002A638C"/>
    <w:rsid w:val="002A6612"/>
    <w:rsid w:val="002A679C"/>
    <w:rsid w:val="002A68BB"/>
    <w:rsid w:val="002A6A8C"/>
    <w:rsid w:val="002A6AAF"/>
    <w:rsid w:val="002A6AF7"/>
    <w:rsid w:val="002A6DA7"/>
    <w:rsid w:val="002A72ED"/>
    <w:rsid w:val="002A74D6"/>
    <w:rsid w:val="002A758B"/>
    <w:rsid w:val="002A7CFA"/>
    <w:rsid w:val="002A7F39"/>
    <w:rsid w:val="002B04AA"/>
    <w:rsid w:val="002B0F35"/>
    <w:rsid w:val="002B179B"/>
    <w:rsid w:val="002B1F73"/>
    <w:rsid w:val="002B2A53"/>
    <w:rsid w:val="002B2C39"/>
    <w:rsid w:val="002B2C55"/>
    <w:rsid w:val="002B2D29"/>
    <w:rsid w:val="002B35EA"/>
    <w:rsid w:val="002B447D"/>
    <w:rsid w:val="002B4E36"/>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5B1"/>
    <w:rsid w:val="002D0DCC"/>
    <w:rsid w:val="002D1647"/>
    <w:rsid w:val="002D1783"/>
    <w:rsid w:val="002D1E1E"/>
    <w:rsid w:val="002D1E61"/>
    <w:rsid w:val="002D233C"/>
    <w:rsid w:val="002D2CF6"/>
    <w:rsid w:val="002D2EF7"/>
    <w:rsid w:val="002D30E2"/>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83C"/>
    <w:rsid w:val="002E5A69"/>
    <w:rsid w:val="002E5DA3"/>
    <w:rsid w:val="002E5EC2"/>
    <w:rsid w:val="002E5F4E"/>
    <w:rsid w:val="002E60AB"/>
    <w:rsid w:val="002E6DF0"/>
    <w:rsid w:val="002E733F"/>
    <w:rsid w:val="002E73E3"/>
    <w:rsid w:val="002E7899"/>
    <w:rsid w:val="002E7DD6"/>
    <w:rsid w:val="002F00C5"/>
    <w:rsid w:val="002F00DF"/>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0AA"/>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40"/>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0FB"/>
    <w:rsid w:val="003171EA"/>
    <w:rsid w:val="00317929"/>
    <w:rsid w:val="0031796C"/>
    <w:rsid w:val="00317A89"/>
    <w:rsid w:val="00317CB5"/>
    <w:rsid w:val="00317F9A"/>
    <w:rsid w:val="00317FB1"/>
    <w:rsid w:val="003200F1"/>
    <w:rsid w:val="003204F0"/>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580"/>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6F8"/>
    <w:rsid w:val="00354C75"/>
    <w:rsid w:val="00354F47"/>
    <w:rsid w:val="00355286"/>
    <w:rsid w:val="003552C8"/>
    <w:rsid w:val="00355AF2"/>
    <w:rsid w:val="003563A2"/>
    <w:rsid w:val="00356DB5"/>
    <w:rsid w:val="00356FF8"/>
    <w:rsid w:val="003574E5"/>
    <w:rsid w:val="0035758F"/>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70C"/>
    <w:rsid w:val="00367B73"/>
    <w:rsid w:val="00367C76"/>
    <w:rsid w:val="00367CDE"/>
    <w:rsid w:val="00367F5B"/>
    <w:rsid w:val="00370803"/>
    <w:rsid w:val="00370958"/>
    <w:rsid w:val="00370A30"/>
    <w:rsid w:val="003713CA"/>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443"/>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818"/>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A4"/>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29F"/>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00C"/>
    <w:rsid w:val="003D1182"/>
    <w:rsid w:val="003D1649"/>
    <w:rsid w:val="003D1FE9"/>
    <w:rsid w:val="003D2B25"/>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2F5"/>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0D"/>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91B"/>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5C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2A5"/>
    <w:rsid w:val="00426FA6"/>
    <w:rsid w:val="00427387"/>
    <w:rsid w:val="004277F2"/>
    <w:rsid w:val="004278B3"/>
    <w:rsid w:val="00427C9F"/>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3BE"/>
    <w:rsid w:val="00436577"/>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15C"/>
    <w:rsid w:val="00444BA3"/>
    <w:rsid w:val="00444E62"/>
    <w:rsid w:val="00445D03"/>
    <w:rsid w:val="00445D58"/>
    <w:rsid w:val="00446B92"/>
    <w:rsid w:val="00446D9C"/>
    <w:rsid w:val="00447049"/>
    <w:rsid w:val="004471CE"/>
    <w:rsid w:val="004474A9"/>
    <w:rsid w:val="00447A9D"/>
    <w:rsid w:val="00447C68"/>
    <w:rsid w:val="004501D0"/>
    <w:rsid w:val="004503B5"/>
    <w:rsid w:val="004506AA"/>
    <w:rsid w:val="00450854"/>
    <w:rsid w:val="00450C48"/>
    <w:rsid w:val="00452715"/>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6BC"/>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5B4A"/>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6D8"/>
    <w:rsid w:val="00480A2B"/>
    <w:rsid w:val="00480C82"/>
    <w:rsid w:val="00480EC8"/>
    <w:rsid w:val="00480EDD"/>
    <w:rsid w:val="004816A5"/>
    <w:rsid w:val="00481CE7"/>
    <w:rsid w:val="00481D44"/>
    <w:rsid w:val="00481F84"/>
    <w:rsid w:val="004822DE"/>
    <w:rsid w:val="00482C7B"/>
    <w:rsid w:val="00482F80"/>
    <w:rsid w:val="004831B2"/>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40D"/>
    <w:rsid w:val="00493A37"/>
    <w:rsid w:val="00493B97"/>
    <w:rsid w:val="00493E00"/>
    <w:rsid w:val="00494189"/>
    <w:rsid w:val="00494D45"/>
    <w:rsid w:val="00494D55"/>
    <w:rsid w:val="00494F77"/>
    <w:rsid w:val="004952FB"/>
    <w:rsid w:val="00495455"/>
    <w:rsid w:val="00495628"/>
    <w:rsid w:val="00495F24"/>
    <w:rsid w:val="0049614A"/>
    <w:rsid w:val="004969B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77C"/>
    <w:rsid w:val="004C48A5"/>
    <w:rsid w:val="004C4905"/>
    <w:rsid w:val="004C4B8F"/>
    <w:rsid w:val="004C4E38"/>
    <w:rsid w:val="004C5588"/>
    <w:rsid w:val="004C5A46"/>
    <w:rsid w:val="004C5D06"/>
    <w:rsid w:val="004C5FA3"/>
    <w:rsid w:val="004C5FE3"/>
    <w:rsid w:val="004C657C"/>
    <w:rsid w:val="004C6CF2"/>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C27"/>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67C"/>
    <w:rsid w:val="004F38BA"/>
    <w:rsid w:val="004F3901"/>
    <w:rsid w:val="004F39A8"/>
    <w:rsid w:val="004F3AC8"/>
    <w:rsid w:val="004F4074"/>
    <w:rsid w:val="004F4163"/>
    <w:rsid w:val="004F4D98"/>
    <w:rsid w:val="004F5CB3"/>
    <w:rsid w:val="004F5F5D"/>
    <w:rsid w:val="004F6129"/>
    <w:rsid w:val="004F643B"/>
    <w:rsid w:val="004F6EDF"/>
    <w:rsid w:val="004F6FB3"/>
    <w:rsid w:val="004F7426"/>
    <w:rsid w:val="004F7909"/>
    <w:rsid w:val="004F7A9B"/>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3FAB"/>
    <w:rsid w:val="005146EA"/>
    <w:rsid w:val="005147EA"/>
    <w:rsid w:val="00514858"/>
    <w:rsid w:val="00514BFF"/>
    <w:rsid w:val="00514ED9"/>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241"/>
    <w:rsid w:val="0053347D"/>
    <w:rsid w:val="005334EA"/>
    <w:rsid w:val="00533D17"/>
    <w:rsid w:val="00533D37"/>
    <w:rsid w:val="0053421C"/>
    <w:rsid w:val="0053467E"/>
    <w:rsid w:val="00534DF6"/>
    <w:rsid w:val="0053529A"/>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179"/>
    <w:rsid w:val="005434F9"/>
    <w:rsid w:val="00543557"/>
    <w:rsid w:val="0054367D"/>
    <w:rsid w:val="00543804"/>
    <w:rsid w:val="00543A2D"/>
    <w:rsid w:val="00543E7F"/>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2F1A"/>
    <w:rsid w:val="005535E2"/>
    <w:rsid w:val="00553AF5"/>
    <w:rsid w:val="00553BD7"/>
    <w:rsid w:val="0055421A"/>
    <w:rsid w:val="005544AF"/>
    <w:rsid w:val="005545DF"/>
    <w:rsid w:val="00554B5E"/>
    <w:rsid w:val="00554F61"/>
    <w:rsid w:val="005555E2"/>
    <w:rsid w:val="0055571D"/>
    <w:rsid w:val="0055591D"/>
    <w:rsid w:val="00555D10"/>
    <w:rsid w:val="00555F2F"/>
    <w:rsid w:val="00556203"/>
    <w:rsid w:val="005563C8"/>
    <w:rsid w:val="00556561"/>
    <w:rsid w:val="00556693"/>
    <w:rsid w:val="00556925"/>
    <w:rsid w:val="00557758"/>
    <w:rsid w:val="005578DB"/>
    <w:rsid w:val="0056001D"/>
    <w:rsid w:val="005609B8"/>
    <w:rsid w:val="00560F03"/>
    <w:rsid w:val="00561208"/>
    <w:rsid w:val="00561489"/>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419"/>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5E60"/>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84C"/>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73AC"/>
    <w:rsid w:val="005A73D3"/>
    <w:rsid w:val="005A7646"/>
    <w:rsid w:val="005B00FC"/>
    <w:rsid w:val="005B017F"/>
    <w:rsid w:val="005B0228"/>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D05"/>
    <w:rsid w:val="005C3F09"/>
    <w:rsid w:val="005C3F14"/>
    <w:rsid w:val="005C4148"/>
    <w:rsid w:val="005C47F2"/>
    <w:rsid w:val="005C4FF5"/>
    <w:rsid w:val="005C5AF9"/>
    <w:rsid w:val="005C5D9C"/>
    <w:rsid w:val="005C5E91"/>
    <w:rsid w:val="005C6045"/>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2B"/>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51"/>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86"/>
    <w:rsid w:val="006108F1"/>
    <w:rsid w:val="00610A3D"/>
    <w:rsid w:val="00610B4D"/>
    <w:rsid w:val="006110CE"/>
    <w:rsid w:val="0061123A"/>
    <w:rsid w:val="006127A1"/>
    <w:rsid w:val="00612F68"/>
    <w:rsid w:val="00612FF6"/>
    <w:rsid w:val="00613163"/>
    <w:rsid w:val="006132C8"/>
    <w:rsid w:val="00613392"/>
    <w:rsid w:val="006134A9"/>
    <w:rsid w:val="00613608"/>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70B"/>
    <w:rsid w:val="0062196D"/>
    <w:rsid w:val="00621F5C"/>
    <w:rsid w:val="00621FD0"/>
    <w:rsid w:val="00622A73"/>
    <w:rsid w:val="00622A97"/>
    <w:rsid w:val="00622F47"/>
    <w:rsid w:val="006230D7"/>
    <w:rsid w:val="00623446"/>
    <w:rsid w:val="006237CC"/>
    <w:rsid w:val="00623CCA"/>
    <w:rsid w:val="00624039"/>
    <w:rsid w:val="00624AEC"/>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34C"/>
    <w:rsid w:val="006448D9"/>
    <w:rsid w:val="006449E8"/>
    <w:rsid w:val="00644BB5"/>
    <w:rsid w:val="00645488"/>
    <w:rsid w:val="006458B7"/>
    <w:rsid w:val="00645E28"/>
    <w:rsid w:val="00645E63"/>
    <w:rsid w:val="00645EC3"/>
    <w:rsid w:val="00645FDB"/>
    <w:rsid w:val="0064688F"/>
    <w:rsid w:val="00646EA1"/>
    <w:rsid w:val="006473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313"/>
    <w:rsid w:val="00673F90"/>
    <w:rsid w:val="00673FD6"/>
    <w:rsid w:val="0067495A"/>
    <w:rsid w:val="00674DB7"/>
    <w:rsid w:val="00675513"/>
    <w:rsid w:val="00675662"/>
    <w:rsid w:val="00675881"/>
    <w:rsid w:val="00675B97"/>
    <w:rsid w:val="00675C00"/>
    <w:rsid w:val="0067621A"/>
    <w:rsid w:val="0067690C"/>
    <w:rsid w:val="00676B04"/>
    <w:rsid w:val="006778E0"/>
    <w:rsid w:val="00677E07"/>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A080B"/>
    <w:rsid w:val="006A0925"/>
    <w:rsid w:val="006A09D5"/>
    <w:rsid w:val="006A0AD8"/>
    <w:rsid w:val="006A0C7F"/>
    <w:rsid w:val="006A192D"/>
    <w:rsid w:val="006A1D40"/>
    <w:rsid w:val="006A1E6D"/>
    <w:rsid w:val="006A202A"/>
    <w:rsid w:val="006A2300"/>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133"/>
    <w:rsid w:val="006A65A0"/>
    <w:rsid w:val="006A6660"/>
    <w:rsid w:val="006A6A20"/>
    <w:rsid w:val="006A6FAD"/>
    <w:rsid w:val="006A7131"/>
    <w:rsid w:val="006A727C"/>
    <w:rsid w:val="006A73C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68EB"/>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2C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299"/>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32C"/>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D7D"/>
    <w:rsid w:val="00707E5A"/>
    <w:rsid w:val="007106DA"/>
    <w:rsid w:val="00710726"/>
    <w:rsid w:val="0071081E"/>
    <w:rsid w:val="00710DAD"/>
    <w:rsid w:val="00711056"/>
    <w:rsid w:val="007110E6"/>
    <w:rsid w:val="007114D2"/>
    <w:rsid w:val="00711976"/>
    <w:rsid w:val="00711D48"/>
    <w:rsid w:val="00711F90"/>
    <w:rsid w:val="007129A4"/>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7C3"/>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642"/>
    <w:rsid w:val="00724B54"/>
    <w:rsid w:val="00724C0A"/>
    <w:rsid w:val="00725549"/>
    <w:rsid w:val="00725960"/>
    <w:rsid w:val="00726203"/>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33"/>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62A"/>
    <w:rsid w:val="007667F4"/>
    <w:rsid w:val="0076688D"/>
    <w:rsid w:val="00766A79"/>
    <w:rsid w:val="00766BA8"/>
    <w:rsid w:val="007676F1"/>
    <w:rsid w:val="00767D01"/>
    <w:rsid w:val="0077051A"/>
    <w:rsid w:val="00770804"/>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D8"/>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4A8"/>
    <w:rsid w:val="00796957"/>
    <w:rsid w:val="007973AE"/>
    <w:rsid w:val="00797420"/>
    <w:rsid w:val="007978FD"/>
    <w:rsid w:val="00797B10"/>
    <w:rsid w:val="007A0B80"/>
    <w:rsid w:val="007A0DD9"/>
    <w:rsid w:val="007A0E87"/>
    <w:rsid w:val="007A12D9"/>
    <w:rsid w:val="007A17D0"/>
    <w:rsid w:val="007A1976"/>
    <w:rsid w:val="007A1AAC"/>
    <w:rsid w:val="007A2413"/>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1C3"/>
    <w:rsid w:val="007B65F9"/>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2AF"/>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DBF"/>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1F2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43B"/>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633"/>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75"/>
    <w:rsid w:val="008520AF"/>
    <w:rsid w:val="00852312"/>
    <w:rsid w:val="0085265C"/>
    <w:rsid w:val="00852FCA"/>
    <w:rsid w:val="008533B1"/>
    <w:rsid w:val="008537E5"/>
    <w:rsid w:val="00853AD5"/>
    <w:rsid w:val="008542AA"/>
    <w:rsid w:val="0085454A"/>
    <w:rsid w:val="00854619"/>
    <w:rsid w:val="0085484C"/>
    <w:rsid w:val="00854C6B"/>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9A7"/>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74B"/>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3E4"/>
    <w:rsid w:val="0087654A"/>
    <w:rsid w:val="008765FC"/>
    <w:rsid w:val="00876739"/>
    <w:rsid w:val="00877054"/>
    <w:rsid w:val="00877288"/>
    <w:rsid w:val="00877486"/>
    <w:rsid w:val="0087758D"/>
    <w:rsid w:val="0087776D"/>
    <w:rsid w:val="00877BC4"/>
    <w:rsid w:val="00877D63"/>
    <w:rsid w:val="00877E15"/>
    <w:rsid w:val="00880297"/>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D0"/>
    <w:rsid w:val="00883B64"/>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8EA"/>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4616"/>
    <w:rsid w:val="008950E1"/>
    <w:rsid w:val="0089564D"/>
    <w:rsid w:val="00895765"/>
    <w:rsid w:val="00895A0D"/>
    <w:rsid w:val="00895E5D"/>
    <w:rsid w:val="008960C8"/>
    <w:rsid w:val="008963C4"/>
    <w:rsid w:val="00896471"/>
    <w:rsid w:val="00896730"/>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682"/>
    <w:rsid w:val="008A7736"/>
    <w:rsid w:val="008A7A3B"/>
    <w:rsid w:val="008B07BB"/>
    <w:rsid w:val="008B0939"/>
    <w:rsid w:val="008B0AD9"/>
    <w:rsid w:val="008B0F9A"/>
    <w:rsid w:val="008B1B03"/>
    <w:rsid w:val="008B1CF9"/>
    <w:rsid w:val="008B1E1C"/>
    <w:rsid w:val="008B1FBB"/>
    <w:rsid w:val="008B2920"/>
    <w:rsid w:val="008B35F6"/>
    <w:rsid w:val="008B37D9"/>
    <w:rsid w:val="008B38C4"/>
    <w:rsid w:val="008B3A9B"/>
    <w:rsid w:val="008B3C51"/>
    <w:rsid w:val="008B4372"/>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C7C7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4ED5"/>
    <w:rsid w:val="008E522D"/>
    <w:rsid w:val="008E5300"/>
    <w:rsid w:val="008E534B"/>
    <w:rsid w:val="008E5878"/>
    <w:rsid w:val="008E5AD7"/>
    <w:rsid w:val="008E5CD1"/>
    <w:rsid w:val="008E678E"/>
    <w:rsid w:val="008E686B"/>
    <w:rsid w:val="008E6929"/>
    <w:rsid w:val="008E6AC5"/>
    <w:rsid w:val="008E71AC"/>
    <w:rsid w:val="008E735C"/>
    <w:rsid w:val="008E74BC"/>
    <w:rsid w:val="008E74D4"/>
    <w:rsid w:val="008E79BA"/>
    <w:rsid w:val="008E7F55"/>
    <w:rsid w:val="008F0C8F"/>
    <w:rsid w:val="008F0F07"/>
    <w:rsid w:val="008F148E"/>
    <w:rsid w:val="008F1663"/>
    <w:rsid w:val="008F16F6"/>
    <w:rsid w:val="008F1CAE"/>
    <w:rsid w:val="008F265C"/>
    <w:rsid w:val="008F270A"/>
    <w:rsid w:val="008F2B67"/>
    <w:rsid w:val="008F301F"/>
    <w:rsid w:val="008F33C4"/>
    <w:rsid w:val="008F3B5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E1C"/>
    <w:rsid w:val="00900EA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708"/>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4C0"/>
    <w:rsid w:val="00915731"/>
    <w:rsid w:val="00915774"/>
    <w:rsid w:val="009158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6B3A"/>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CA5"/>
    <w:rsid w:val="00937D5B"/>
    <w:rsid w:val="00937E33"/>
    <w:rsid w:val="00937F58"/>
    <w:rsid w:val="0094107A"/>
    <w:rsid w:val="0094163F"/>
    <w:rsid w:val="009419E1"/>
    <w:rsid w:val="00941B7D"/>
    <w:rsid w:val="0094231E"/>
    <w:rsid w:val="00942406"/>
    <w:rsid w:val="00942A2F"/>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BF"/>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F9"/>
    <w:rsid w:val="00971BFD"/>
    <w:rsid w:val="00971C38"/>
    <w:rsid w:val="00971D60"/>
    <w:rsid w:val="0097230F"/>
    <w:rsid w:val="00972634"/>
    <w:rsid w:val="009727C5"/>
    <w:rsid w:val="00972D70"/>
    <w:rsid w:val="00972DE2"/>
    <w:rsid w:val="00973317"/>
    <w:rsid w:val="00973388"/>
    <w:rsid w:val="00973BD9"/>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634"/>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55D"/>
    <w:rsid w:val="00996D1C"/>
    <w:rsid w:val="00996D4C"/>
    <w:rsid w:val="00997220"/>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D6D"/>
    <w:rsid w:val="009A4121"/>
    <w:rsid w:val="009A4307"/>
    <w:rsid w:val="009A5397"/>
    <w:rsid w:val="009A5398"/>
    <w:rsid w:val="009A546A"/>
    <w:rsid w:val="009A61DA"/>
    <w:rsid w:val="009A6277"/>
    <w:rsid w:val="009A6299"/>
    <w:rsid w:val="009A6C4C"/>
    <w:rsid w:val="009A6D58"/>
    <w:rsid w:val="009A7375"/>
    <w:rsid w:val="009B0099"/>
    <w:rsid w:val="009B011B"/>
    <w:rsid w:val="009B1EE2"/>
    <w:rsid w:val="009B23D0"/>
    <w:rsid w:val="009B245D"/>
    <w:rsid w:val="009B2524"/>
    <w:rsid w:val="009B2AF9"/>
    <w:rsid w:val="009B3251"/>
    <w:rsid w:val="009B3421"/>
    <w:rsid w:val="009B3C10"/>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7B4"/>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C46"/>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1E1"/>
    <w:rsid w:val="009E6403"/>
    <w:rsid w:val="009E69CF"/>
    <w:rsid w:val="009E7117"/>
    <w:rsid w:val="009E732B"/>
    <w:rsid w:val="009F0490"/>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BC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22F"/>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358"/>
    <w:rsid w:val="00A3245B"/>
    <w:rsid w:val="00A328DA"/>
    <w:rsid w:val="00A32A41"/>
    <w:rsid w:val="00A32C89"/>
    <w:rsid w:val="00A33505"/>
    <w:rsid w:val="00A33597"/>
    <w:rsid w:val="00A33604"/>
    <w:rsid w:val="00A3385C"/>
    <w:rsid w:val="00A33E4A"/>
    <w:rsid w:val="00A34AC8"/>
    <w:rsid w:val="00A34CA5"/>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37C"/>
    <w:rsid w:val="00A60B96"/>
    <w:rsid w:val="00A60EBA"/>
    <w:rsid w:val="00A61589"/>
    <w:rsid w:val="00A61658"/>
    <w:rsid w:val="00A61895"/>
    <w:rsid w:val="00A6241F"/>
    <w:rsid w:val="00A62661"/>
    <w:rsid w:val="00A626D8"/>
    <w:rsid w:val="00A63BA0"/>
    <w:rsid w:val="00A63D53"/>
    <w:rsid w:val="00A63DC8"/>
    <w:rsid w:val="00A63FB8"/>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A1F"/>
    <w:rsid w:val="00A84C82"/>
    <w:rsid w:val="00A84E99"/>
    <w:rsid w:val="00A85D93"/>
    <w:rsid w:val="00A8609D"/>
    <w:rsid w:val="00A86177"/>
    <w:rsid w:val="00A86BC1"/>
    <w:rsid w:val="00A86C9F"/>
    <w:rsid w:val="00A86CBB"/>
    <w:rsid w:val="00A87968"/>
    <w:rsid w:val="00A87D63"/>
    <w:rsid w:val="00A90758"/>
    <w:rsid w:val="00A90AF7"/>
    <w:rsid w:val="00A911F6"/>
    <w:rsid w:val="00A91BC5"/>
    <w:rsid w:val="00A91D0E"/>
    <w:rsid w:val="00A9238F"/>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3F59"/>
    <w:rsid w:val="00AC4104"/>
    <w:rsid w:val="00AC410E"/>
    <w:rsid w:val="00AC418C"/>
    <w:rsid w:val="00AC4416"/>
    <w:rsid w:val="00AC4C78"/>
    <w:rsid w:val="00AC503A"/>
    <w:rsid w:val="00AC53E5"/>
    <w:rsid w:val="00AC5441"/>
    <w:rsid w:val="00AC5836"/>
    <w:rsid w:val="00AC5E73"/>
    <w:rsid w:val="00AC5F5B"/>
    <w:rsid w:val="00AC6AB8"/>
    <w:rsid w:val="00AC6C72"/>
    <w:rsid w:val="00AC6CD4"/>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54F"/>
    <w:rsid w:val="00AE6811"/>
    <w:rsid w:val="00AE6D2F"/>
    <w:rsid w:val="00AE6F8E"/>
    <w:rsid w:val="00AE701F"/>
    <w:rsid w:val="00AE7129"/>
    <w:rsid w:val="00AE727A"/>
    <w:rsid w:val="00AE7505"/>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5BA"/>
    <w:rsid w:val="00AF48B5"/>
    <w:rsid w:val="00AF4CAC"/>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25C5"/>
    <w:rsid w:val="00B125FC"/>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B84"/>
    <w:rsid w:val="00B17FED"/>
    <w:rsid w:val="00B200D1"/>
    <w:rsid w:val="00B202C2"/>
    <w:rsid w:val="00B202F1"/>
    <w:rsid w:val="00B20580"/>
    <w:rsid w:val="00B205A5"/>
    <w:rsid w:val="00B2075D"/>
    <w:rsid w:val="00B2086A"/>
    <w:rsid w:val="00B20D95"/>
    <w:rsid w:val="00B20E7F"/>
    <w:rsid w:val="00B20F1F"/>
    <w:rsid w:val="00B212D9"/>
    <w:rsid w:val="00B21302"/>
    <w:rsid w:val="00B21D65"/>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1C9"/>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10C"/>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644"/>
    <w:rsid w:val="00B34DA0"/>
    <w:rsid w:val="00B351CC"/>
    <w:rsid w:val="00B354C8"/>
    <w:rsid w:val="00B3560F"/>
    <w:rsid w:val="00B35818"/>
    <w:rsid w:val="00B359AE"/>
    <w:rsid w:val="00B35B4C"/>
    <w:rsid w:val="00B35F0D"/>
    <w:rsid w:val="00B363ED"/>
    <w:rsid w:val="00B367F2"/>
    <w:rsid w:val="00B36ACC"/>
    <w:rsid w:val="00B36FC6"/>
    <w:rsid w:val="00B375C2"/>
    <w:rsid w:val="00B37802"/>
    <w:rsid w:val="00B378D6"/>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54"/>
    <w:rsid w:val="00B43CC6"/>
    <w:rsid w:val="00B44C25"/>
    <w:rsid w:val="00B457F7"/>
    <w:rsid w:val="00B45857"/>
    <w:rsid w:val="00B45E3F"/>
    <w:rsid w:val="00B45F80"/>
    <w:rsid w:val="00B464B3"/>
    <w:rsid w:val="00B4659F"/>
    <w:rsid w:val="00B46DC9"/>
    <w:rsid w:val="00B46EB1"/>
    <w:rsid w:val="00B470D6"/>
    <w:rsid w:val="00B473B9"/>
    <w:rsid w:val="00B5010B"/>
    <w:rsid w:val="00B5022C"/>
    <w:rsid w:val="00B5040A"/>
    <w:rsid w:val="00B5077D"/>
    <w:rsid w:val="00B50ACA"/>
    <w:rsid w:val="00B50E15"/>
    <w:rsid w:val="00B5135B"/>
    <w:rsid w:val="00B5174E"/>
    <w:rsid w:val="00B51895"/>
    <w:rsid w:val="00B51924"/>
    <w:rsid w:val="00B534DB"/>
    <w:rsid w:val="00B5379C"/>
    <w:rsid w:val="00B53B8E"/>
    <w:rsid w:val="00B54334"/>
    <w:rsid w:val="00B54F7F"/>
    <w:rsid w:val="00B5526D"/>
    <w:rsid w:val="00B55657"/>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1C7"/>
    <w:rsid w:val="00B7444D"/>
    <w:rsid w:val="00B7462D"/>
    <w:rsid w:val="00B74702"/>
    <w:rsid w:val="00B74738"/>
    <w:rsid w:val="00B74773"/>
    <w:rsid w:val="00B74CA2"/>
    <w:rsid w:val="00B750A2"/>
    <w:rsid w:val="00B75416"/>
    <w:rsid w:val="00B754F5"/>
    <w:rsid w:val="00B7579C"/>
    <w:rsid w:val="00B76159"/>
    <w:rsid w:val="00B76370"/>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3EC3"/>
    <w:rsid w:val="00B8417B"/>
    <w:rsid w:val="00B848C9"/>
    <w:rsid w:val="00B84FF0"/>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141"/>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28AC"/>
    <w:rsid w:val="00BA3A0E"/>
    <w:rsid w:val="00BA3D0B"/>
    <w:rsid w:val="00BA494D"/>
    <w:rsid w:val="00BA4A51"/>
    <w:rsid w:val="00BA4AF6"/>
    <w:rsid w:val="00BA4CC3"/>
    <w:rsid w:val="00BA54E3"/>
    <w:rsid w:val="00BA5549"/>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53C"/>
    <w:rsid w:val="00BD48FC"/>
    <w:rsid w:val="00BD4D7B"/>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08"/>
    <w:rsid w:val="00BE68D4"/>
    <w:rsid w:val="00BE6A0D"/>
    <w:rsid w:val="00BE77AD"/>
    <w:rsid w:val="00BE7A23"/>
    <w:rsid w:val="00BE7C15"/>
    <w:rsid w:val="00BE7E89"/>
    <w:rsid w:val="00BE7F6C"/>
    <w:rsid w:val="00BF0A5F"/>
    <w:rsid w:val="00BF0B27"/>
    <w:rsid w:val="00BF0BDB"/>
    <w:rsid w:val="00BF0BE6"/>
    <w:rsid w:val="00BF1587"/>
    <w:rsid w:val="00BF1913"/>
    <w:rsid w:val="00BF216C"/>
    <w:rsid w:val="00BF23FB"/>
    <w:rsid w:val="00BF265D"/>
    <w:rsid w:val="00BF26A0"/>
    <w:rsid w:val="00BF2C7B"/>
    <w:rsid w:val="00BF2CFA"/>
    <w:rsid w:val="00BF2FE9"/>
    <w:rsid w:val="00BF3444"/>
    <w:rsid w:val="00BF3B34"/>
    <w:rsid w:val="00BF3B4B"/>
    <w:rsid w:val="00BF400B"/>
    <w:rsid w:val="00BF4202"/>
    <w:rsid w:val="00BF4F58"/>
    <w:rsid w:val="00BF5216"/>
    <w:rsid w:val="00BF577E"/>
    <w:rsid w:val="00BF5D37"/>
    <w:rsid w:val="00BF5E9A"/>
    <w:rsid w:val="00BF6A85"/>
    <w:rsid w:val="00BF781A"/>
    <w:rsid w:val="00BF7B24"/>
    <w:rsid w:val="00BF7CEB"/>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A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1BA"/>
    <w:rsid w:val="00C165ED"/>
    <w:rsid w:val="00C16D7B"/>
    <w:rsid w:val="00C17057"/>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DC7"/>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74D"/>
    <w:rsid w:val="00C37B59"/>
    <w:rsid w:val="00C37DBC"/>
    <w:rsid w:val="00C41A1D"/>
    <w:rsid w:val="00C41AA0"/>
    <w:rsid w:val="00C42505"/>
    <w:rsid w:val="00C42DF0"/>
    <w:rsid w:val="00C42E58"/>
    <w:rsid w:val="00C42ED0"/>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63DF"/>
    <w:rsid w:val="00C47044"/>
    <w:rsid w:val="00C47BA8"/>
    <w:rsid w:val="00C47F78"/>
    <w:rsid w:val="00C508ED"/>
    <w:rsid w:val="00C50936"/>
    <w:rsid w:val="00C50F19"/>
    <w:rsid w:val="00C5119E"/>
    <w:rsid w:val="00C511E0"/>
    <w:rsid w:val="00C51789"/>
    <w:rsid w:val="00C51904"/>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4B5"/>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9E9"/>
    <w:rsid w:val="00C75B14"/>
    <w:rsid w:val="00C75CAA"/>
    <w:rsid w:val="00C76ACB"/>
    <w:rsid w:val="00C777BC"/>
    <w:rsid w:val="00C7791B"/>
    <w:rsid w:val="00C7793E"/>
    <w:rsid w:val="00C77985"/>
    <w:rsid w:val="00C77FC2"/>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71B"/>
    <w:rsid w:val="00C90A67"/>
    <w:rsid w:val="00C91604"/>
    <w:rsid w:val="00C918EE"/>
    <w:rsid w:val="00C91A3E"/>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87"/>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0F8"/>
    <w:rsid w:val="00CB72E6"/>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7FB"/>
    <w:rsid w:val="00CC4E0F"/>
    <w:rsid w:val="00CC4E9A"/>
    <w:rsid w:val="00CC4F95"/>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537"/>
    <w:rsid w:val="00CF7C58"/>
    <w:rsid w:val="00CF7DCA"/>
    <w:rsid w:val="00D000FB"/>
    <w:rsid w:val="00D004D5"/>
    <w:rsid w:val="00D01289"/>
    <w:rsid w:val="00D013DF"/>
    <w:rsid w:val="00D014B0"/>
    <w:rsid w:val="00D017CD"/>
    <w:rsid w:val="00D01BE0"/>
    <w:rsid w:val="00D02598"/>
    <w:rsid w:val="00D02A44"/>
    <w:rsid w:val="00D02C34"/>
    <w:rsid w:val="00D02C5F"/>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1DB"/>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92"/>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1675"/>
    <w:rsid w:val="00D4239A"/>
    <w:rsid w:val="00D42716"/>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362"/>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E0E"/>
    <w:rsid w:val="00D70FEA"/>
    <w:rsid w:val="00D715BD"/>
    <w:rsid w:val="00D71842"/>
    <w:rsid w:val="00D71BB9"/>
    <w:rsid w:val="00D71D61"/>
    <w:rsid w:val="00D71D69"/>
    <w:rsid w:val="00D72216"/>
    <w:rsid w:val="00D722A8"/>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2DC"/>
    <w:rsid w:val="00D806D2"/>
    <w:rsid w:val="00D8090A"/>
    <w:rsid w:val="00D8189E"/>
    <w:rsid w:val="00D81CA8"/>
    <w:rsid w:val="00D81D93"/>
    <w:rsid w:val="00D81DB4"/>
    <w:rsid w:val="00D81E90"/>
    <w:rsid w:val="00D81F62"/>
    <w:rsid w:val="00D820CB"/>
    <w:rsid w:val="00D822A1"/>
    <w:rsid w:val="00D826C7"/>
    <w:rsid w:val="00D83627"/>
    <w:rsid w:val="00D84274"/>
    <w:rsid w:val="00D8451A"/>
    <w:rsid w:val="00D84595"/>
    <w:rsid w:val="00D84890"/>
    <w:rsid w:val="00D84E2B"/>
    <w:rsid w:val="00D857A4"/>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2E2"/>
    <w:rsid w:val="00DA733A"/>
    <w:rsid w:val="00DA73E9"/>
    <w:rsid w:val="00DB06B9"/>
    <w:rsid w:val="00DB0A71"/>
    <w:rsid w:val="00DB102D"/>
    <w:rsid w:val="00DB114D"/>
    <w:rsid w:val="00DB11AA"/>
    <w:rsid w:val="00DB1488"/>
    <w:rsid w:val="00DB14D9"/>
    <w:rsid w:val="00DB15DD"/>
    <w:rsid w:val="00DB1DBA"/>
    <w:rsid w:val="00DB1F24"/>
    <w:rsid w:val="00DB20BE"/>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C63"/>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2E6E"/>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70"/>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6B6"/>
    <w:rsid w:val="00E24CC7"/>
    <w:rsid w:val="00E24F3A"/>
    <w:rsid w:val="00E2520C"/>
    <w:rsid w:val="00E25954"/>
    <w:rsid w:val="00E25D62"/>
    <w:rsid w:val="00E25E5B"/>
    <w:rsid w:val="00E25F37"/>
    <w:rsid w:val="00E26910"/>
    <w:rsid w:val="00E26B1A"/>
    <w:rsid w:val="00E26B5C"/>
    <w:rsid w:val="00E2793E"/>
    <w:rsid w:val="00E27B46"/>
    <w:rsid w:val="00E301C9"/>
    <w:rsid w:val="00E309BE"/>
    <w:rsid w:val="00E30ABD"/>
    <w:rsid w:val="00E3103C"/>
    <w:rsid w:val="00E316DD"/>
    <w:rsid w:val="00E31B05"/>
    <w:rsid w:val="00E31B9E"/>
    <w:rsid w:val="00E3309A"/>
    <w:rsid w:val="00E3384C"/>
    <w:rsid w:val="00E343EB"/>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537"/>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7CC"/>
    <w:rsid w:val="00E61A0C"/>
    <w:rsid w:val="00E61B99"/>
    <w:rsid w:val="00E6295B"/>
    <w:rsid w:val="00E62AA5"/>
    <w:rsid w:val="00E62E4F"/>
    <w:rsid w:val="00E62FC6"/>
    <w:rsid w:val="00E63323"/>
    <w:rsid w:val="00E63544"/>
    <w:rsid w:val="00E63EA4"/>
    <w:rsid w:val="00E6411A"/>
    <w:rsid w:val="00E6465C"/>
    <w:rsid w:val="00E64767"/>
    <w:rsid w:val="00E64A74"/>
    <w:rsid w:val="00E64DA7"/>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3C4"/>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054"/>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5FA6"/>
    <w:rsid w:val="00E8619B"/>
    <w:rsid w:val="00E86D56"/>
    <w:rsid w:val="00E8741B"/>
    <w:rsid w:val="00E8779C"/>
    <w:rsid w:val="00E87B10"/>
    <w:rsid w:val="00E87C87"/>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15C"/>
    <w:rsid w:val="00EA133A"/>
    <w:rsid w:val="00EA135B"/>
    <w:rsid w:val="00EA13B4"/>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3F"/>
    <w:rsid w:val="00EB2086"/>
    <w:rsid w:val="00EB25B1"/>
    <w:rsid w:val="00EB27C7"/>
    <w:rsid w:val="00EB2B4C"/>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6D"/>
    <w:rsid w:val="00EC68D6"/>
    <w:rsid w:val="00EC6925"/>
    <w:rsid w:val="00EC6942"/>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7"/>
    <w:rsid w:val="00F1078B"/>
    <w:rsid w:val="00F109A2"/>
    <w:rsid w:val="00F113D1"/>
    <w:rsid w:val="00F115E1"/>
    <w:rsid w:val="00F11730"/>
    <w:rsid w:val="00F11B15"/>
    <w:rsid w:val="00F11C04"/>
    <w:rsid w:val="00F11D88"/>
    <w:rsid w:val="00F12036"/>
    <w:rsid w:val="00F129A7"/>
    <w:rsid w:val="00F12CBE"/>
    <w:rsid w:val="00F12FB8"/>
    <w:rsid w:val="00F133E1"/>
    <w:rsid w:val="00F13588"/>
    <w:rsid w:val="00F13FF0"/>
    <w:rsid w:val="00F1444B"/>
    <w:rsid w:val="00F14458"/>
    <w:rsid w:val="00F14503"/>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1D4A"/>
    <w:rsid w:val="00F22674"/>
    <w:rsid w:val="00F229F9"/>
    <w:rsid w:val="00F22EC0"/>
    <w:rsid w:val="00F23619"/>
    <w:rsid w:val="00F2372B"/>
    <w:rsid w:val="00F23D08"/>
    <w:rsid w:val="00F245AD"/>
    <w:rsid w:val="00F24910"/>
    <w:rsid w:val="00F24981"/>
    <w:rsid w:val="00F24DD4"/>
    <w:rsid w:val="00F24E54"/>
    <w:rsid w:val="00F24EFB"/>
    <w:rsid w:val="00F24F55"/>
    <w:rsid w:val="00F256C8"/>
    <w:rsid w:val="00F25AFF"/>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2891"/>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9CC"/>
    <w:rsid w:val="00F52AA1"/>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730"/>
    <w:rsid w:val="00F91A43"/>
    <w:rsid w:val="00F91FCD"/>
    <w:rsid w:val="00F923FA"/>
    <w:rsid w:val="00F9265C"/>
    <w:rsid w:val="00F92B60"/>
    <w:rsid w:val="00F92EC9"/>
    <w:rsid w:val="00F92F87"/>
    <w:rsid w:val="00F9397F"/>
    <w:rsid w:val="00F93DAF"/>
    <w:rsid w:val="00F93F2F"/>
    <w:rsid w:val="00F9426F"/>
    <w:rsid w:val="00F9434A"/>
    <w:rsid w:val="00F9453E"/>
    <w:rsid w:val="00F949DF"/>
    <w:rsid w:val="00F94C74"/>
    <w:rsid w:val="00F950F2"/>
    <w:rsid w:val="00F954C0"/>
    <w:rsid w:val="00F95803"/>
    <w:rsid w:val="00F95ADC"/>
    <w:rsid w:val="00F95ADD"/>
    <w:rsid w:val="00F96FBA"/>
    <w:rsid w:val="00F97AB2"/>
    <w:rsid w:val="00FA04B9"/>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2F6"/>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5EB"/>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D31"/>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9AF"/>
    <w:rsid w:val="00FE2AC2"/>
    <w:rsid w:val="00FE39B0"/>
    <w:rsid w:val="00FE3D62"/>
    <w:rsid w:val="00FE3E69"/>
    <w:rsid w:val="00FE4487"/>
    <w:rsid w:val="00FE4B66"/>
    <w:rsid w:val="00FE4D0C"/>
    <w:rsid w:val="00FE4F10"/>
    <w:rsid w:val="00FE53D4"/>
    <w:rsid w:val="00FE5A68"/>
    <w:rsid w:val="00FE5C15"/>
    <w:rsid w:val="00FE6656"/>
    <w:rsid w:val="00FE66AD"/>
    <w:rsid w:val="00FE69C1"/>
    <w:rsid w:val="00FE715A"/>
    <w:rsid w:val="00FE7EC5"/>
    <w:rsid w:val="00FF0493"/>
    <w:rsid w:val="00FF0D0C"/>
    <w:rsid w:val="00FF182A"/>
    <w:rsid w:val="00FF1FA5"/>
    <w:rsid w:val="00FF2381"/>
    <w:rsid w:val="00FF2B38"/>
    <w:rsid w:val="00FF38B8"/>
    <w:rsid w:val="00FF3C05"/>
    <w:rsid w:val="00FF4116"/>
    <w:rsid w:val="00FF443D"/>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spacing w:after="0"/>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pPr>
      <w:spacing w:after="0"/>
    </w:pPr>
    <w:rPr>
      <w:rFonts w:eastAsia="SimSun"/>
      <w:sz w:val="20"/>
    </w:rPr>
  </w:style>
  <w:style w:type="paragraph" w:customStyle="1" w:styleId="NW">
    <w:name w:val="NW"/>
    <w:basedOn w:val="NO"/>
    <w:rsid w:val="00D21492"/>
    <w:pPr>
      <w:spacing w:after="0"/>
    </w:pPr>
  </w:style>
  <w:style w:type="paragraph" w:customStyle="1" w:styleId="EW">
    <w:name w:val="EW"/>
    <w:basedOn w:val="EX"/>
    <w:rsid w:val="00D21492"/>
    <w:pPr>
      <w:spacing w:after="0"/>
    </w:pPr>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spacing w:after="0"/>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D21492"/>
    <w:pPr>
      <w:numPr>
        <w:numId w:val="12"/>
      </w:numPr>
      <w:spacing w:after="0"/>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after="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spacing w:after="0"/>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spacing w:after="0"/>
      <w:jc w:val="both"/>
    </w:pPr>
    <w:rPr>
      <w:rFonts w:eastAsia="MS Mincho"/>
      <w:sz w:val="20"/>
    </w:rPr>
  </w:style>
  <w:style w:type="paragraph" w:customStyle="1" w:styleId="PaperTableCell">
    <w:name w:val="PaperTableCell"/>
    <w:basedOn w:val="Normal"/>
    <w:rsid w:val="00D21492"/>
    <w:pPr>
      <w:spacing w:after="0"/>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spacing w:after="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spacing w:after="0"/>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spacing w:after="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spacing w:after="0"/>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spacing w:after="0"/>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spacing w:after="0"/>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after="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spacing w:after="0"/>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spacing w:after="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spacing w:after="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after="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after="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spacing w:after="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spacing w:after="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spacing w:after="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spacing w:after="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spacing w:after="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spacing w:after="0"/>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after="0"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spacing w:after="0"/>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spacing w:after="0"/>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spacing w:after="0"/>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spacing w:after="0"/>
    </w:pPr>
    <w:rPr>
      <w:rFonts w:ascii="Times" w:eastAsia="MS PGothic" w:hAnsi="Times" w:cs="Times"/>
      <w:sz w:val="20"/>
      <w:lang w:val="en-US" w:eastAsia="ja-JP"/>
    </w:rPr>
  </w:style>
  <w:style w:type="paragraph" w:customStyle="1" w:styleId="72">
    <w:name w:val="标题 72"/>
    <w:basedOn w:val="Normal"/>
    <w:rsid w:val="00D21492"/>
    <w:pPr>
      <w:tabs>
        <w:tab w:val="num" w:pos="1296"/>
      </w:tabs>
      <w:spacing w:after="0"/>
    </w:pPr>
    <w:rPr>
      <w:rFonts w:ascii="Times" w:eastAsia="MS PGothic" w:hAnsi="Times" w:cs="Times"/>
      <w:sz w:val="20"/>
      <w:lang w:val="en-US" w:eastAsia="ja-JP"/>
    </w:rPr>
  </w:style>
  <w:style w:type="paragraph" w:customStyle="1" w:styleId="ListParagraph7">
    <w:name w:val="List Paragraph7"/>
    <w:basedOn w:val="Normal"/>
    <w:qFormat/>
    <w:rsid w:val="00D21492"/>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spacing w:after="0"/>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spacing w:after="0"/>
    </w:pPr>
    <w:rPr>
      <w:rFonts w:ascii="Times" w:eastAsia="MS PGothic" w:hAnsi="Times" w:cs="Times"/>
      <w:sz w:val="20"/>
      <w:lang w:val="en-US" w:eastAsia="ja-JP"/>
    </w:rPr>
  </w:style>
  <w:style w:type="paragraph" w:customStyle="1" w:styleId="ListParagraph8">
    <w:name w:val="List Paragraph8"/>
    <w:basedOn w:val="Normal"/>
    <w:qFormat/>
    <w:rsid w:val="00D21492"/>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spacing w:after="0"/>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after="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after="0"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spacing w:after="0"/>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spacing w:after="0"/>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617C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28316706">
      <w:bodyDiv w:val="1"/>
      <w:marLeft w:val="0"/>
      <w:marRight w:val="0"/>
      <w:marTop w:val="0"/>
      <w:marBottom w:val="0"/>
      <w:divBdr>
        <w:top w:val="none" w:sz="0" w:space="0" w:color="auto"/>
        <w:left w:val="none" w:sz="0" w:space="0" w:color="auto"/>
        <w:bottom w:val="none" w:sz="0" w:space="0" w:color="auto"/>
        <w:right w:val="none" w:sz="0" w:space="0" w:color="auto"/>
      </w:divBdr>
      <w:divsChild>
        <w:div w:id="115612492">
          <w:marLeft w:val="446"/>
          <w:marRight w:val="0"/>
          <w:marTop w:val="0"/>
          <w:marBottom w:val="0"/>
          <w:divBdr>
            <w:top w:val="none" w:sz="0" w:space="0" w:color="auto"/>
            <w:left w:val="none" w:sz="0" w:space="0" w:color="auto"/>
            <w:bottom w:val="none" w:sz="0" w:space="0" w:color="auto"/>
            <w:right w:val="none" w:sz="0" w:space="0" w:color="auto"/>
          </w:divBdr>
        </w:div>
        <w:div w:id="80416129">
          <w:marLeft w:val="446"/>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514859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8.jp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jp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jpg"/><Relationship Id="rId20" Type="http://schemas.openxmlformats.org/officeDocument/2006/relationships/image" Target="media/image10.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package" Target="embeddings/Microsoft_Visio_Drawing3.vsdx"/><Relationship Id="rId8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5.jpg"/><Relationship Id="rId23" Type="http://schemas.openxmlformats.org/officeDocument/2006/relationships/image" Target="media/image12.emf"/><Relationship Id="rId10" Type="http://schemas.openxmlformats.org/officeDocument/2006/relationships/chart" Target="charts/chart1.xml"/><Relationship Id="rId19" Type="http://schemas.openxmlformats.org/officeDocument/2006/relationships/image" Target="media/image9.jp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1.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120</a:t>
            </a:r>
            <a:r>
              <a:rPr lang="en-US" sz="1000" baseline="0"/>
              <a:t> kmph</a:t>
            </a:r>
            <a:endParaRPr 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'New results, 16 gNB beams'!$Z$11</c:f>
              <c:strCache>
                <c:ptCount val="1"/>
                <c:pt idx="0">
                  <c:v>UE-spec DCI</c:v>
                </c:pt>
              </c:strCache>
            </c:strRef>
          </c:tx>
          <c:spPr>
            <a:solidFill>
              <a:schemeClr val="accent1"/>
            </a:solidFill>
            <a:ln>
              <a:noFill/>
            </a:ln>
            <a:effectLst/>
          </c:spPr>
          <c:invertIfNegative val="0"/>
          <c:cat>
            <c:strRef>
              <c:f>'New results, 16 gNB beams'!$AA$10:$AD$10</c:f>
              <c:strCache>
                <c:ptCount val="4"/>
                <c:pt idx="0">
                  <c:v>Avg. user thp</c:v>
                </c:pt>
                <c:pt idx="1">
                  <c:v>5% user thp</c:v>
                </c:pt>
                <c:pt idx="2">
                  <c:v>50% user thp</c:v>
                </c:pt>
                <c:pt idx="3">
                  <c:v>95% user thp</c:v>
                </c:pt>
              </c:strCache>
            </c:strRef>
          </c:cat>
          <c:val>
            <c:numRef>
              <c:f>'New results, 16 gNB beams'!$AA$11:$AD$11</c:f>
              <c:numCache>
                <c:formatCode>0.0%</c:formatCode>
                <c:ptCount val="4"/>
                <c:pt idx="0">
                  <c:v>1</c:v>
                </c:pt>
                <c:pt idx="1">
                  <c:v>1</c:v>
                </c:pt>
                <c:pt idx="2">
                  <c:v>1</c:v>
                </c:pt>
                <c:pt idx="3">
                  <c:v>1</c:v>
                </c:pt>
              </c:numCache>
            </c:numRef>
          </c:val>
          <c:extLst>
            <c:ext xmlns:c16="http://schemas.microsoft.com/office/drawing/2014/chart" uri="{C3380CC4-5D6E-409C-BE32-E72D297353CC}">
              <c16:uniqueId val="{00000000-C218-45F0-AEEB-43A21A00CA46}"/>
            </c:ext>
          </c:extLst>
        </c:ser>
        <c:ser>
          <c:idx val="1"/>
          <c:order val="1"/>
          <c:tx>
            <c:strRef>
              <c:f>'New results, 16 gNB beams'!$Z$12</c:f>
              <c:strCache>
                <c:ptCount val="1"/>
                <c:pt idx="0">
                  <c:v>MAC CE</c:v>
                </c:pt>
              </c:strCache>
            </c:strRef>
          </c:tx>
          <c:spPr>
            <a:solidFill>
              <a:schemeClr val="accent2"/>
            </a:solidFill>
            <a:ln>
              <a:noFill/>
            </a:ln>
            <a:effectLst/>
          </c:spPr>
          <c:invertIfNegative val="0"/>
          <c:cat>
            <c:strRef>
              <c:f>'New results, 16 gNB beams'!$AA$10:$AD$10</c:f>
              <c:strCache>
                <c:ptCount val="4"/>
                <c:pt idx="0">
                  <c:v>Avg. user thp</c:v>
                </c:pt>
                <c:pt idx="1">
                  <c:v>5% user thp</c:v>
                </c:pt>
                <c:pt idx="2">
                  <c:v>50% user thp</c:v>
                </c:pt>
                <c:pt idx="3">
                  <c:v>95% user thp</c:v>
                </c:pt>
              </c:strCache>
            </c:strRef>
          </c:cat>
          <c:val>
            <c:numRef>
              <c:f>'New results, 16 gNB beams'!$AA$12:$AD$12</c:f>
              <c:numCache>
                <c:formatCode>0.0%</c:formatCode>
                <c:ptCount val="4"/>
                <c:pt idx="0">
                  <c:v>0.88340751216671509</c:v>
                </c:pt>
                <c:pt idx="1">
                  <c:v>0.6756517049199976</c:v>
                </c:pt>
                <c:pt idx="2">
                  <c:v>0.86152335612478559</c:v>
                </c:pt>
                <c:pt idx="3">
                  <c:v>0.94425965328090355</c:v>
                </c:pt>
              </c:numCache>
            </c:numRef>
          </c:val>
          <c:extLst>
            <c:ext xmlns:c16="http://schemas.microsoft.com/office/drawing/2014/chart" uri="{C3380CC4-5D6E-409C-BE32-E72D297353CC}">
              <c16:uniqueId val="{00000001-C218-45F0-AEEB-43A21A00CA46}"/>
            </c:ext>
          </c:extLst>
        </c:ser>
        <c:dLbls>
          <c:showLegendKey val="0"/>
          <c:showVal val="0"/>
          <c:showCatName val="0"/>
          <c:showSerName val="0"/>
          <c:showPercent val="0"/>
          <c:showBubbleSize val="0"/>
        </c:dLbls>
        <c:gapWidth val="219"/>
        <c:overlap val="-27"/>
        <c:axId val="463868280"/>
        <c:axId val="463869264"/>
      </c:barChart>
      <c:catAx>
        <c:axId val="463868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3869264"/>
        <c:crosses val="autoZero"/>
        <c:auto val="1"/>
        <c:lblAlgn val="ctr"/>
        <c:lblOffset val="100"/>
        <c:noMultiLvlLbl val="0"/>
      </c:catAx>
      <c:valAx>
        <c:axId val="463869264"/>
        <c:scaling>
          <c:orientation val="minMax"/>
          <c:max val="1"/>
          <c:min val="0.60000000000000009"/>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38682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1_Office 테마 1">
    <a:dk1>
      <a:srgbClr val="000000"/>
    </a:dk1>
    <a:lt1>
      <a:srgbClr val="FFFFFF"/>
    </a:lt1>
    <a:dk2>
      <a:srgbClr val="1F497D"/>
    </a:dk2>
    <a:lt2>
      <a:srgbClr val="EEECE1"/>
    </a:lt2>
    <a:accent1>
      <a:srgbClr val="4F81BD"/>
    </a:accent1>
    <a:accent2>
      <a:srgbClr val="C0504D"/>
    </a:accent2>
    <a:accent3>
      <a:srgbClr val="FFFFFF"/>
    </a:accent3>
    <a:accent4>
      <a:srgbClr val="000000"/>
    </a:accent4>
    <a:accent5>
      <a:srgbClr val="B2C1DB"/>
    </a:accent5>
    <a:accent6>
      <a:srgbClr val="AE4845"/>
    </a:accent6>
    <a:hlink>
      <a:srgbClr val="0000FF"/>
    </a:hlink>
    <a:folHlink>
      <a:srgbClr val="800080"/>
    </a:folHlink>
  </a:clrScheme>
  <a:fontScheme name="1_Office 테마">
    <a:majorFont>
      <a:latin typeface="굴림"/>
      <a:ea typeface="굴림"/>
      <a:cs typeface=""/>
    </a:majorFont>
    <a:minorFont>
      <a:latin typeface="굴림"/>
      <a:ea typeface="굴림"/>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E4E91-1D47-4C15-B148-50490CCC2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11</Pages>
  <Words>2528</Words>
  <Characters>14416</Characters>
  <Application>Microsoft Office Word</Application>
  <DocSecurity>0</DocSecurity>
  <Lines>120</Lines>
  <Paragraphs>33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Emad</cp:lastModifiedBy>
  <cp:revision>73</cp:revision>
  <cp:lastPrinted>2017-03-24T05:34:00Z</cp:lastPrinted>
  <dcterms:created xsi:type="dcterms:W3CDTF">2020-08-23T23:07:00Z</dcterms:created>
  <dcterms:modified xsi:type="dcterms:W3CDTF">2020-10-28T14:16:00Z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